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3"/>
        <w:gridCol w:w="2653"/>
      </w:tblGrid>
      <w:tr w:rsidR="00E46EF3" w14:paraId="6F00360B" w14:textId="77777777" w:rsidTr="00E46EF3">
        <w:trPr>
          <w:trHeight w:val="699"/>
        </w:trPr>
        <w:tc>
          <w:tcPr>
            <w:tcW w:w="7083" w:type="dxa"/>
          </w:tcPr>
          <w:p w14:paraId="5C01D1F8" w14:textId="348C5388" w:rsidR="00E46EF3" w:rsidRDefault="00E46EF3" w:rsidP="00E46EF3">
            <w:pPr>
              <w:ind w:right="34"/>
              <w:rPr>
                <w:b/>
                <w:sz w:val="28"/>
              </w:rPr>
            </w:pPr>
            <w:r w:rsidRPr="00115A40">
              <w:rPr>
                <w:b/>
                <w:sz w:val="28"/>
              </w:rPr>
              <w:t xml:space="preserve">Involving people with experience </w:t>
            </w:r>
            <w:r>
              <w:rPr>
                <w:b/>
                <w:sz w:val="28"/>
              </w:rPr>
              <w:t>of problem drug use and their families in the Drugs Research Network Scotland</w:t>
            </w:r>
          </w:p>
        </w:tc>
        <w:tc>
          <w:tcPr>
            <w:tcW w:w="2653" w:type="dxa"/>
          </w:tcPr>
          <w:p w14:paraId="4CE1016B" w14:textId="315E94F4" w:rsidR="00E46EF3" w:rsidRDefault="00E46EF3">
            <w:pPr>
              <w:rPr>
                <w:b/>
                <w:sz w:val="28"/>
              </w:rPr>
            </w:pPr>
            <w:r>
              <w:rPr>
                <w:b/>
                <w:noProof/>
                <w:sz w:val="28"/>
                <w:lang w:eastAsia="en-GB"/>
              </w:rPr>
              <w:drawing>
                <wp:anchor distT="0" distB="0" distL="114300" distR="114300" simplePos="0" relativeHeight="251666432" behindDoc="0" locked="0" layoutInCell="1" allowOverlap="1" wp14:anchorId="251C87C6" wp14:editId="4F2415F6">
                  <wp:simplePos x="3848334" y="920010"/>
                  <wp:positionH relativeFrom="margin">
                    <wp:align>right</wp:align>
                  </wp:positionH>
                  <wp:positionV relativeFrom="margin">
                    <wp:align>center</wp:align>
                  </wp:positionV>
                  <wp:extent cx="1470090" cy="4320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NS_Logo.png"/>
                          <pic:cNvPicPr/>
                        </pic:nvPicPr>
                        <pic:blipFill>
                          <a:blip r:embed="rId8">
                            <a:extLst>
                              <a:ext uri="{28A0092B-C50C-407E-A947-70E740481C1C}">
                                <a14:useLocalDpi xmlns:a14="http://schemas.microsoft.com/office/drawing/2010/main" val="0"/>
                              </a:ext>
                            </a:extLst>
                          </a:blip>
                          <a:stretch>
                            <a:fillRect/>
                          </a:stretch>
                        </pic:blipFill>
                        <pic:spPr>
                          <a:xfrm>
                            <a:off x="0" y="0"/>
                            <a:ext cx="1470090" cy="432000"/>
                          </a:xfrm>
                          <a:prstGeom prst="rect">
                            <a:avLst/>
                          </a:prstGeom>
                        </pic:spPr>
                      </pic:pic>
                    </a:graphicData>
                  </a:graphic>
                  <wp14:sizeRelH relativeFrom="margin">
                    <wp14:pctWidth>0</wp14:pctWidth>
                  </wp14:sizeRelH>
                  <wp14:sizeRelV relativeFrom="margin">
                    <wp14:pctHeight>0</wp14:pctHeight>
                  </wp14:sizeRelV>
                </wp:anchor>
              </w:drawing>
            </w:r>
          </w:p>
        </w:tc>
      </w:tr>
    </w:tbl>
    <w:p w14:paraId="397A5AB8" w14:textId="3585D31F" w:rsidR="00B25126" w:rsidRPr="00E46EF3" w:rsidRDefault="004B54A7" w:rsidP="00E46EF3">
      <w:pPr>
        <w:spacing w:before="120"/>
        <w:rPr>
          <w:sz w:val="18"/>
        </w:rPr>
      </w:pPr>
      <w:r>
        <w:rPr>
          <w:sz w:val="18"/>
        </w:rPr>
        <w:t>Version 1</w:t>
      </w:r>
      <w:r w:rsidR="00CC54C7" w:rsidRPr="00E46EF3">
        <w:rPr>
          <w:sz w:val="18"/>
        </w:rPr>
        <w:t>.</w:t>
      </w:r>
      <w:r w:rsidR="00FB1046" w:rsidRPr="00E46EF3">
        <w:rPr>
          <w:sz w:val="18"/>
        </w:rPr>
        <w:t xml:space="preserve">  </w:t>
      </w:r>
      <w:r w:rsidR="00E46EF3" w:rsidRPr="00E46EF3">
        <w:rPr>
          <w:sz w:val="18"/>
        </w:rPr>
        <w:t>9</w:t>
      </w:r>
      <w:r w:rsidR="00E46EF3" w:rsidRPr="00E46EF3">
        <w:rPr>
          <w:sz w:val="18"/>
          <w:vertAlign w:val="superscript"/>
        </w:rPr>
        <w:t>th</w:t>
      </w:r>
      <w:r w:rsidR="00E46EF3" w:rsidRPr="00E46EF3">
        <w:rPr>
          <w:sz w:val="18"/>
        </w:rPr>
        <w:t xml:space="preserve"> </w:t>
      </w:r>
      <w:r w:rsidR="00CC54C7" w:rsidRPr="00E46EF3">
        <w:rPr>
          <w:sz w:val="18"/>
        </w:rPr>
        <w:t>April</w:t>
      </w:r>
      <w:r w:rsidR="00E46EF3" w:rsidRPr="00E46EF3">
        <w:rPr>
          <w:sz w:val="18"/>
        </w:rPr>
        <w:t>,</w:t>
      </w:r>
      <w:r w:rsidR="00CC54C7" w:rsidRPr="00E46EF3">
        <w:rPr>
          <w:sz w:val="18"/>
        </w:rPr>
        <w:t xml:space="preserve"> 2018</w:t>
      </w:r>
      <w:r w:rsidR="00E46EF3" w:rsidRPr="00E46EF3">
        <w:rPr>
          <w:sz w:val="18"/>
        </w:rPr>
        <w:t>.</w:t>
      </w:r>
    </w:p>
    <w:p w14:paraId="22085D74" w14:textId="77777777" w:rsidR="00B25126" w:rsidRDefault="00B25126" w:rsidP="004264B5">
      <w:pPr>
        <w:pStyle w:val="Heading1"/>
      </w:pPr>
      <w:bookmarkStart w:id="0" w:name="_Toc505080893"/>
      <w:bookmarkStart w:id="1" w:name="_Toc501021822"/>
      <w:r>
        <w:t>Introduction</w:t>
      </w:r>
      <w:bookmarkEnd w:id="0"/>
      <w:bookmarkEnd w:id="1"/>
    </w:p>
    <w:p w14:paraId="12E939AF" w14:textId="20DD1E7F" w:rsidR="00841CD1" w:rsidRDefault="00B25126" w:rsidP="00B25126">
      <w:r>
        <w:t xml:space="preserve">The </w:t>
      </w:r>
      <w:r w:rsidRPr="00E02D20">
        <w:t>Drugs Research Network Scotland</w:t>
      </w:r>
      <w:r>
        <w:t xml:space="preserve"> (DRNS) exists to generate knowledge about problem drug use in Scotland to inform the development of increasingly effective policies and practices.  The DRNS is a partnership that includes academics, technical experts, policy makers, service providers, and people affected by problem drug use.</w:t>
      </w:r>
    </w:p>
    <w:p w14:paraId="35F601E9" w14:textId="7FDAC1FF" w:rsidR="00B25126" w:rsidRDefault="00B25126" w:rsidP="00B25126">
      <w:r>
        <w:t xml:space="preserve">This document sets out the DRNS’ approach to the meaningful involvement of people with </w:t>
      </w:r>
      <w:r w:rsidR="003656A7">
        <w:t xml:space="preserve">both lived and </w:t>
      </w:r>
      <w:r>
        <w:t>living experience of problem drug use and their families in our work.</w:t>
      </w:r>
      <w:r w:rsidR="00841CD1">
        <w:t xml:space="preserve">  We provide definitions for key terms, </w:t>
      </w:r>
      <w:r w:rsidR="00F71E26">
        <w:t>describe</w:t>
      </w:r>
      <w:r w:rsidR="00841CD1">
        <w:t xml:space="preserve"> our values and </w:t>
      </w:r>
      <w:r w:rsidR="00453061">
        <w:t>principles</w:t>
      </w:r>
      <w:r w:rsidR="00841CD1">
        <w:t xml:space="preserve">, outline a rationale for including </w:t>
      </w:r>
      <w:r w:rsidR="00453061">
        <w:t>stakeholders in</w:t>
      </w:r>
      <w:r w:rsidR="00841CD1">
        <w:t xml:space="preserve"> research, and </w:t>
      </w:r>
      <w:r w:rsidR="00E46EF3">
        <w:t xml:space="preserve">how we will support this </w:t>
      </w:r>
      <w:r w:rsidR="00527DCD">
        <w:t xml:space="preserve">in our </w:t>
      </w:r>
      <w:r w:rsidR="00E46EF3">
        <w:t>work</w:t>
      </w:r>
      <w:r w:rsidR="00841CD1">
        <w:t>.</w:t>
      </w:r>
    </w:p>
    <w:p w14:paraId="03002E5E" w14:textId="77777777" w:rsidR="000F21FC" w:rsidRPr="000B7DB3" w:rsidRDefault="000F21FC" w:rsidP="004264B5">
      <w:pPr>
        <w:pStyle w:val="Heading1"/>
      </w:pPr>
      <w:bookmarkStart w:id="2" w:name="_Toc505080894"/>
      <w:bookmarkStart w:id="3" w:name="_Toc501021824"/>
      <w:bookmarkStart w:id="4" w:name="_Hlk504820120"/>
      <w:r w:rsidRPr="000B7DB3">
        <w:t>Definitions</w:t>
      </w:r>
      <w:bookmarkEnd w:id="2"/>
    </w:p>
    <w:p w14:paraId="5547E1C3" w14:textId="185FB1E1" w:rsidR="00813B55" w:rsidRDefault="000F21FC" w:rsidP="00813B55">
      <w:pPr>
        <w:pStyle w:val="NormalWeb"/>
        <w:spacing w:before="0" w:beforeAutospacing="0" w:after="120" w:afterAutospacing="0"/>
      </w:pPr>
      <w:r>
        <w:rPr>
          <w:b/>
          <w:bCs/>
        </w:rPr>
        <w:t>Problem drug use</w:t>
      </w:r>
      <w:r>
        <w:t xml:space="preserve"> is defined as </w:t>
      </w:r>
      <w:r w:rsidR="00557AEE">
        <w:t xml:space="preserve">any psychoactive </w:t>
      </w:r>
      <w:r>
        <w:t xml:space="preserve">drug use which </w:t>
      </w:r>
      <w:r w:rsidR="00404A9A">
        <w:t xml:space="preserve">is associated with </w:t>
      </w:r>
      <w:r>
        <w:t>negative effects on a person's social, financial, psychological, physical or legal well-being</w:t>
      </w:r>
      <w:r w:rsidR="003656A7">
        <w:t xml:space="preserve"> </w:t>
      </w:r>
      <w:r w:rsidR="0014321A">
        <w:t xml:space="preserve">, and the well-being of those around them </w:t>
      </w:r>
      <w:r w:rsidR="009A3A89">
        <w:t>(</w:t>
      </w:r>
      <w:r>
        <w:t xml:space="preserve">adapted from </w:t>
      </w:r>
      <w:r>
        <w:fldChar w:fldCharType="begin" w:fldLock="1"/>
      </w:r>
      <w:r w:rsidR="00B43162">
        <w:instrText>ADDIN CSL_CITATION { "citationItems" : [ { "id" : "ITEM-1", "itemData" : { "URL" : "http://www.drugwise.org.uk/problem-drug-use/", "accessed" : { "date-parts" : [ [ "2017", "12", "7" ] ] }, "author" : [ { "dropping-particle" : "", "family" : "DrugWise", "given" : "", "non-dropping-particle" : "", "parse-names" : false, "suffix" : "" } ], "id" : "ITEM-1", "issued" : { "date-parts" : [ [ "2017" ] ] }, "title" : "Problem drug use \u2013 DrugWise", "type" : "webpage" }, "uris" : [ "http://www.mendeley.com/documents/?uuid=b19c2143-33aa-3215-b0f3-b2f356a9ab65" ] } ], "mendeley" : { "formattedCitation" : "(DrugWise, 2017)", "manualFormatting" : "DrugWise, 2017)", "plainTextFormattedCitation" : "(DrugWise, 2017)", "previouslyFormattedCitation" : "(DrugWise, 2017)" }, "properties" : {  }, "schema" : "https://github.com/citation-style-language/schema/raw/master/csl-citation.json" }</w:instrText>
      </w:r>
      <w:r>
        <w:fldChar w:fldCharType="separate"/>
      </w:r>
      <w:r w:rsidRPr="00B15916">
        <w:rPr>
          <w:noProof/>
        </w:rPr>
        <w:t>DrugWise, 2017)</w:t>
      </w:r>
      <w:r>
        <w:fldChar w:fldCharType="end"/>
      </w:r>
      <w:r w:rsidR="003656A7">
        <w:t xml:space="preserve">. </w:t>
      </w:r>
      <w:r w:rsidR="00813B55">
        <w:t xml:space="preserve">  </w:t>
      </w:r>
      <w:r>
        <w:rPr>
          <w:bCs/>
        </w:rPr>
        <w:t xml:space="preserve">We refer to people with </w:t>
      </w:r>
      <w:r w:rsidR="003656A7" w:rsidRPr="007D620E">
        <w:rPr>
          <w:b/>
          <w:bCs/>
        </w:rPr>
        <w:t>lived or</w:t>
      </w:r>
      <w:r w:rsidR="003656A7">
        <w:rPr>
          <w:bCs/>
        </w:rPr>
        <w:t xml:space="preserve"> </w:t>
      </w:r>
      <w:r>
        <w:rPr>
          <w:b/>
          <w:bCs/>
        </w:rPr>
        <w:t>living experience</w:t>
      </w:r>
      <w:r>
        <w:t xml:space="preserve"> when describing those who have personal experience of problem drug use.  </w:t>
      </w:r>
      <w:r w:rsidR="005B2989" w:rsidRPr="005B2989">
        <w:t xml:space="preserve">This includes people in recovery, including medication-assisted recovery, people who are currently using </w:t>
      </w:r>
      <w:r w:rsidR="006B1A2F">
        <w:t xml:space="preserve">illicit </w:t>
      </w:r>
      <w:r w:rsidR="005B2989" w:rsidRPr="005B2989">
        <w:t>drugs</w:t>
      </w:r>
      <w:r w:rsidR="006B1A2F">
        <w:t xml:space="preserve"> and people who regard themselves as ex-users</w:t>
      </w:r>
      <w:r>
        <w:t>.</w:t>
      </w:r>
      <w:r w:rsidR="00813B55">
        <w:t xml:space="preserve">  </w:t>
      </w:r>
      <w:r w:rsidR="00C13FD1">
        <w:t xml:space="preserve">The abbreviation </w:t>
      </w:r>
      <w:r w:rsidR="00C13FD1" w:rsidRPr="00C13FD1">
        <w:rPr>
          <w:b/>
        </w:rPr>
        <w:t>LEAF</w:t>
      </w:r>
      <w:r w:rsidR="00C13FD1">
        <w:t xml:space="preserve"> refers to people with </w:t>
      </w:r>
      <w:r w:rsidR="00F71E26">
        <w:t>Lived or living E</w:t>
      </w:r>
      <w:r w:rsidR="00C13FD1">
        <w:t xml:space="preserve">xperience and </w:t>
      </w:r>
      <w:r w:rsidR="006B1A2F">
        <w:t xml:space="preserve">Affected </w:t>
      </w:r>
      <w:r w:rsidR="00C13FD1">
        <w:t>Family members.</w:t>
      </w:r>
    </w:p>
    <w:p w14:paraId="0F97E12B" w14:textId="2275F44E" w:rsidR="000F21FC" w:rsidRDefault="000F21FC" w:rsidP="00813B55">
      <w:pPr>
        <w:pStyle w:val="NormalWeb"/>
        <w:spacing w:before="0" w:beforeAutospacing="0" w:after="0" w:afterAutospacing="0"/>
        <w:rPr>
          <w:bCs/>
        </w:rPr>
      </w:pPr>
      <w:r>
        <w:rPr>
          <w:b/>
          <w:bCs/>
        </w:rPr>
        <w:t xml:space="preserve">Drugs research </w:t>
      </w:r>
      <w:r w:rsidRPr="00AB0A7F">
        <w:rPr>
          <w:bCs/>
        </w:rPr>
        <w:t>is</w:t>
      </w:r>
      <w:r>
        <w:rPr>
          <w:bCs/>
        </w:rPr>
        <w:t xml:space="preserve"> the study of problem drug use.  Methods are chosen to collect </w:t>
      </w:r>
      <w:r w:rsidR="006B1A2F">
        <w:rPr>
          <w:bCs/>
        </w:rPr>
        <w:t xml:space="preserve">or generate new </w:t>
      </w:r>
      <w:r>
        <w:rPr>
          <w:bCs/>
        </w:rPr>
        <w:t xml:space="preserve">information which is then analysed to make evidence-based </w:t>
      </w:r>
      <w:r w:rsidR="006B1A2F">
        <w:rPr>
          <w:bCs/>
        </w:rPr>
        <w:t>conclusions and recommendations</w:t>
      </w:r>
      <w:r>
        <w:rPr>
          <w:bCs/>
        </w:rPr>
        <w:t>.  There are two broad types of research:</w:t>
      </w:r>
    </w:p>
    <w:p w14:paraId="50A5DEB9" w14:textId="2303EB2A" w:rsidR="000F21FC" w:rsidRPr="00CE4432" w:rsidRDefault="000F21FC" w:rsidP="000F21FC">
      <w:pPr>
        <w:pStyle w:val="NormalWeb"/>
        <w:numPr>
          <w:ilvl w:val="0"/>
          <w:numId w:val="3"/>
        </w:numPr>
        <w:spacing w:before="0" w:beforeAutospacing="0" w:after="0" w:afterAutospacing="0"/>
        <w:rPr>
          <w:bCs/>
        </w:rPr>
      </w:pPr>
      <w:r w:rsidRPr="000C43B3">
        <w:rPr>
          <w:bCs/>
          <w:i/>
        </w:rPr>
        <w:t>Quantitative</w:t>
      </w:r>
      <w:r w:rsidRPr="000C43B3">
        <w:rPr>
          <w:bCs/>
        </w:rPr>
        <w:t xml:space="preserve"> research uses information in the form of numbers that are collected by measuring things.  Statistics</w:t>
      </w:r>
      <w:r w:rsidR="003B1057">
        <w:rPr>
          <w:bCs/>
        </w:rPr>
        <w:t xml:space="preserve">, </w:t>
      </w:r>
      <w:r w:rsidR="00613C71" w:rsidRPr="000C43B3">
        <w:rPr>
          <w:bCs/>
        </w:rPr>
        <w:t>math</w:t>
      </w:r>
      <w:r w:rsidR="00613C71">
        <w:rPr>
          <w:bCs/>
        </w:rPr>
        <w:t>ematics,</w:t>
      </w:r>
      <w:r w:rsidR="003B1057">
        <w:rPr>
          <w:bCs/>
        </w:rPr>
        <w:t xml:space="preserve"> and computational methods</w:t>
      </w:r>
      <w:r w:rsidRPr="000C43B3">
        <w:rPr>
          <w:bCs/>
        </w:rPr>
        <w:t xml:space="preserve"> are used to make sense of these numbers and explain patterns in data (numbers).</w:t>
      </w:r>
    </w:p>
    <w:p w14:paraId="065E5094" w14:textId="24127DBF" w:rsidR="000F21FC" w:rsidRPr="00C512EF" w:rsidRDefault="000F21FC" w:rsidP="000F21FC">
      <w:pPr>
        <w:pStyle w:val="NormalWeb"/>
        <w:numPr>
          <w:ilvl w:val="0"/>
          <w:numId w:val="3"/>
        </w:numPr>
        <w:spacing w:before="0" w:beforeAutospacing="0" w:after="120" w:afterAutospacing="0"/>
        <w:ind w:left="714" w:hanging="357"/>
        <w:rPr>
          <w:bCs/>
        </w:rPr>
      </w:pPr>
      <w:r w:rsidRPr="000C43B3">
        <w:rPr>
          <w:bCs/>
          <w:i/>
        </w:rPr>
        <w:t>Qualitative</w:t>
      </w:r>
      <w:r w:rsidRPr="000C43B3">
        <w:rPr>
          <w:bCs/>
        </w:rPr>
        <w:t xml:space="preserve"> research uses information that is </w:t>
      </w:r>
      <w:r w:rsidR="008A11ED">
        <w:rPr>
          <w:bCs/>
        </w:rPr>
        <w:t>generated</w:t>
      </w:r>
      <w:r w:rsidR="008A11ED" w:rsidRPr="000C43B3">
        <w:rPr>
          <w:bCs/>
        </w:rPr>
        <w:t xml:space="preserve"> </w:t>
      </w:r>
      <w:r w:rsidRPr="000C43B3">
        <w:rPr>
          <w:bCs/>
        </w:rPr>
        <w:t>by interviewing people or by observing their behaviour</w:t>
      </w:r>
      <w:r w:rsidR="00613C71" w:rsidRPr="000C43B3">
        <w:rPr>
          <w:bCs/>
        </w:rPr>
        <w:t xml:space="preserve">.  </w:t>
      </w:r>
      <w:r w:rsidRPr="000C43B3">
        <w:rPr>
          <w:bCs/>
        </w:rPr>
        <w:t>Sometimes written text</w:t>
      </w:r>
      <w:r w:rsidR="003B1057">
        <w:rPr>
          <w:bCs/>
        </w:rPr>
        <w:t>,</w:t>
      </w:r>
      <w:r w:rsidRPr="000C43B3">
        <w:rPr>
          <w:bCs/>
        </w:rPr>
        <w:t xml:space="preserve"> pictures </w:t>
      </w:r>
      <w:r w:rsidR="003B1057">
        <w:rPr>
          <w:bCs/>
        </w:rPr>
        <w:t>or videos</w:t>
      </w:r>
      <w:r w:rsidR="00527DCD">
        <w:rPr>
          <w:bCs/>
        </w:rPr>
        <w:t xml:space="preserve"> are </w:t>
      </w:r>
      <w:r w:rsidRPr="000C43B3">
        <w:rPr>
          <w:bCs/>
        </w:rPr>
        <w:t>used.  This information is examined to identify themes that tell us something about how people understand the world</w:t>
      </w:r>
      <w:r w:rsidR="003B1057">
        <w:rPr>
          <w:bCs/>
        </w:rPr>
        <w:t xml:space="preserve"> and why they behave the way that they do</w:t>
      </w:r>
      <w:r w:rsidRPr="000C43B3">
        <w:rPr>
          <w:bCs/>
        </w:rPr>
        <w:t>.</w:t>
      </w:r>
    </w:p>
    <w:p w14:paraId="6B45EA6C" w14:textId="76B0E66E" w:rsidR="000F21FC" w:rsidRDefault="00955781" w:rsidP="000F21FC">
      <w:r w:rsidRPr="00721FA3">
        <w:rPr>
          <w:rFonts w:cstheme="minorHAnsi"/>
          <w:noProof/>
          <w:lang w:eastAsia="en-GB"/>
        </w:rPr>
        <mc:AlternateContent>
          <mc:Choice Requires="wps">
            <w:drawing>
              <wp:anchor distT="45720" distB="45720" distL="114300" distR="114300" simplePos="0" relativeHeight="251659264" behindDoc="0" locked="0" layoutInCell="1" allowOverlap="1" wp14:anchorId="6D71EE95" wp14:editId="620C094C">
                <wp:simplePos x="0" y="0"/>
                <wp:positionH relativeFrom="margin">
                  <wp:posOffset>-3810</wp:posOffset>
                </wp:positionH>
                <wp:positionV relativeFrom="paragraph">
                  <wp:posOffset>1111885</wp:posOffset>
                </wp:positionV>
                <wp:extent cx="6181725" cy="2034540"/>
                <wp:effectExtent l="0" t="0" r="28575" b="215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034540"/>
                        </a:xfrm>
                        <a:prstGeom prst="rect">
                          <a:avLst/>
                        </a:prstGeom>
                        <a:solidFill>
                          <a:srgbClr val="FFFFFF"/>
                        </a:solidFill>
                        <a:ln w="9525">
                          <a:solidFill>
                            <a:srgbClr val="000000"/>
                          </a:solidFill>
                          <a:miter lim="800000"/>
                          <a:headEnd/>
                          <a:tailEnd/>
                        </a:ln>
                      </wps:spPr>
                      <wps:txbx>
                        <w:txbxContent>
                          <w:p w14:paraId="60F5F40C" w14:textId="2937CD04" w:rsidR="00102401" w:rsidRPr="00EB71B0" w:rsidRDefault="00CF76E2" w:rsidP="004264B5">
                            <w:pPr>
                              <w:rPr>
                                <w:rFonts w:asciiTheme="majorHAnsi" w:hAnsiTheme="majorHAnsi"/>
                                <w:sz w:val="20"/>
                              </w:rPr>
                            </w:pPr>
                            <w:r>
                              <w:rPr>
                                <w:rFonts w:asciiTheme="majorHAnsi" w:hAnsiTheme="majorHAnsi"/>
                                <w:sz w:val="20"/>
                              </w:rPr>
                              <w:t>“</w:t>
                            </w:r>
                            <w:r w:rsidR="00102401" w:rsidRPr="00EB71B0">
                              <w:rPr>
                                <w:rFonts w:asciiTheme="majorHAnsi" w:hAnsiTheme="majorHAnsi"/>
                                <w:sz w:val="20"/>
                              </w:rPr>
                              <w:t>For me the relationship was built out of respect for me and my experience and respect for my colleagues who also had their own experiences.  I felt that I had an equal input into the process which empowered me to collaborate and utilise our collective experiences.  My role became more than a former service user, to being a valued member of a group with an equal part in the process.</w:t>
                            </w:r>
                          </w:p>
                          <w:p w14:paraId="56A05F24" w14:textId="491BF9C2" w:rsidR="00102401" w:rsidRPr="00EB71B0" w:rsidRDefault="00102401" w:rsidP="004264B5">
                            <w:pPr>
                              <w:rPr>
                                <w:rFonts w:asciiTheme="majorHAnsi" w:hAnsiTheme="majorHAnsi"/>
                                <w:sz w:val="20"/>
                              </w:rPr>
                            </w:pPr>
                            <w:r w:rsidRPr="00EB71B0">
                              <w:rPr>
                                <w:rFonts w:asciiTheme="majorHAnsi" w:hAnsiTheme="majorHAnsi"/>
                                <w:sz w:val="20"/>
                              </w:rPr>
                              <w:t>This type of involvement really empowered me and the members of the institute to work together to bring about a change in all our thinking on what recovery and its real potential really could mean to all of our practices, and the recovery pathway for people…</w:t>
                            </w:r>
                            <w:r w:rsidR="00CF76E2">
                              <w:rPr>
                                <w:rFonts w:asciiTheme="majorHAnsi" w:hAnsiTheme="majorHAnsi"/>
                                <w:sz w:val="20"/>
                              </w:rPr>
                              <w:t>”</w:t>
                            </w:r>
                          </w:p>
                          <w:p w14:paraId="616EC417" w14:textId="255FE872" w:rsidR="00102401" w:rsidRPr="00EB71B0" w:rsidRDefault="00102401" w:rsidP="004264B5">
                            <w:pPr>
                              <w:rPr>
                                <w:rFonts w:asciiTheme="majorHAnsi" w:hAnsiTheme="majorHAnsi"/>
                                <w:sz w:val="20"/>
                              </w:rPr>
                            </w:pPr>
                            <w:r w:rsidRPr="00EB71B0">
                              <w:rPr>
                                <w:rFonts w:asciiTheme="majorHAnsi" w:hAnsiTheme="majorHAnsi"/>
                                <w:sz w:val="20"/>
                              </w:rPr>
                              <w:t xml:space="preserve">Service user researcher.  From </w:t>
                            </w:r>
                            <w:r w:rsidRPr="00EB71B0">
                              <w:rPr>
                                <w:rFonts w:asciiTheme="majorHAnsi" w:hAnsiTheme="majorHAnsi"/>
                                <w:sz w:val="20"/>
                              </w:rPr>
                              <w:fldChar w:fldCharType="begin" w:fldLock="1"/>
                            </w:r>
                            <w:r w:rsidRPr="00EB71B0">
                              <w:rPr>
                                <w:rFonts w:asciiTheme="majorHAnsi" w:hAnsiTheme="majorHAnsi"/>
                                <w:sz w:val="20"/>
                              </w:rPr>
                              <w:instrText>ADDIN CSL_CITATION { "citationItems" : [ { "id" : "ITEM-1", "itemData" : { "ISBN" : "047074314X", "author" : [ { "dropping-particle" : "", "family" : "McGowan", "given" : "Paddy.", "non-dropping-particle" : "", "parse-names" : false, "suffix" : "" }, { "dropping-particle" : "", "family" : "Gabhann", "given" : "L\u00edam.", "non-dropping-particle" : "Mac", "parse-names" : false, "suffix" : "" }, { "dropping-particle" : "", "family" : "Stevenson", "given" : "Chris.", "non-dropping-particle" : "", "parse-names" : false, "suffix" : "" }, { "dropping-particle" : "", "family" : "Walsh", "given" : "Jim.", "non-dropping-particle" : "", "parse-names" : false, "suffix" : "" } ], "chapter-number" : "14", "container-title" : "Handbook of service user involvement in mental health research", "editor" : [ { "dropping-particle" : "", "family" : "Wallcraft", "given" : "Jan.", "non-dropping-particle" : "", "parse-names" : false, "suffix" : "" }, { "dropping-particle" : "", "family" : "Schrank", "given" : "Beate.", "non-dropping-particle" : "", "parse-names" : false, "suffix" : "" }, { "dropping-particle" : "", "family" : "Amering", "given" : "Michaela.", "non-dropping-particle" : "", "parse-names" : false, "suffix" : "" } ], "id" : "ITEM-1", "issued" : { "date-parts" : [ [ "2009" ] ] }, "page" : "256", "publisher" : "Wiley-Blackwell", "publisher-place" : "Chichester", "title" : "Relational power and research positions", "type" : "chapter" }, "uris" : [ "http://www.mendeley.com/documents/?uuid=cf9e443e-a098-316a-849a-a35420b45cb9" ] } ], "mendeley" : { "formattedCitation" : "(McGowan et al., 2009)", "manualFormatting" : "(McGowan et al., 2009, p.208)", "plainTextFormattedCitation" : "(McGowan et al., 2009)", "previouslyFormattedCitation" : "(McGowan et al., 2009)" }, "properties" : {  }, "schema" : "https://github.com/citation-style-language/schema/raw/master/csl-citation.json" }</w:instrText>
                            </w:r>
                            <w:r w:rsidRPr="00EB71B0">
                              <w:rPr>
                                <w:rFonts w:asciiTheme="majorHAnsi" w:hAnsiTheme="majorHAnsi"/>
                                <w:sz w:val="20"/>
                              </w:rPr>
                              <w:fldChar w:fldCharType="separate"/>
                            </w:r>
                            <w:r w:rsidRPr="00EB71B0">
                              <w:rPr>
                                <w:rFonts w:asciiTheme="majorHAnsi" w:hAnsiTheme="majorHAnsi"/>
                                <w:noProof/>
                                <w:sz w:val="20"/>
                              </w:rPr>
                              <w:t>(McGowan et al., 2009, p.208)</w:t>
                            </w:r>
                            <w:r w:rsidRPr="00EB71B0">
                              <w:rPr>
                                <w:rFonts w:asciiTheme="majorHAnsi" w:hAnsiTheme="majorHAnsi"/>
                                <w:sz w:val="20"/>
                              </w:rPr>
                              <w:fldChar w:fldCharType="end"/>
                            </w:r>
                            <w:r w:rsidRPr="00EB71B0">
                              <w:rPr>
                                <w:rFonts w:asciiTheme="majorHAnsi" w:hAnsiTheme="majorHAnsi"/>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1EE95" id="_x0000_t202" coordsize="21600,21600" o:spt="202" path="m,l,21600r21600,l21600,xe">
                <v:stroke joinstyle="miter"/>
                <v:path gradientshapeok="t" o:connecttype="rect"/>
              </v:shapetype>
              <v:shape id="Text Box 2" o:spid="_x0000_s1026" type="#_x0000_t202" style="position:absolute;margin-left:-.3pt;margin-top:87.55pt;width:486.75pt;height:160.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">
                <v:textbox style="mso-fit-shape-to-text:t">
                  <w:txbxContent>
                    <w:p w14:paraId="60F5F40C" w14:textId="2937CD04" w:rsidR="00102401" w:rsidRPr="00EB71B0" w:rsidRDefault="00CF76E2" w:rsidP="004264B5">
                      <w:pPr>
                        <w:rPr>
                          <w:rFonts w:asciiTheme="majorHAnsi" w:hAnsiTheme="majorHAnsi"/>
                          <w:sz w:val="20"/>
                        </w:rPr>
                      </w:pPr>
                      <w:r>
                        <w:rPr>
                          <w:rFonts w:asciiTheme="majorHAnsi" w:hAnsiTheme="majorHAnsi"/>
                          <w:sz w:val="20"/>
                        </w:rPr>
                        <w:t>“</w:t>
                      </w:r>
                      <w:r w:rsidR="00102401" w:rsidRPr="00EB71B0">
                        <w:rPr>
                          <w:rFonts w:asciiTheme="majorHAnsi" w:hAnsiTheme="majorHAnsi"/>
                          <w:sz w:val="20"/>
                        </w:rPr>
                        <w:t>For me the relationship was built out of respect for me and my experience and respect for my colleagues who also had their own experiences.  I felt that I had an equal input into the process which empowered me to collaborate and utilise our collective experiences.  My role became more than a former service user, to being a valued member of a group with an equal part in the process.</w:t>
                      </w:r>
                    </w:p>
                    <w:p w14:paraId="56A05F24" w14:textId="491BF9C2" w:rsidR="00102401" w:rsidRPr="00EB71B0" w:rsidRDefault="00102401" w:rsidP="004264B5">
                      <w:pPr>
                        <w:rPr>
                          <w:rFonts w:asciiTheme="majorHAnsi" w:hAnsiTheme="majorHAnsi"/>
                          <w:sz w:val="20"/>
                        </w:rPr>
                      </w:pPr>
                      <w:r w:rsidRPr="00EB71B0">
                        <w:rPr>
                          <w:rFonts w:asciiTheme="majorHAnsi" w:hAnsiTheme="majorHAnsi"/>
                          <w:sz w:val="20"/>
                        </w:rPr>
                        <w:t>This type of involvement really empowered me and the members of the institute to work together to bring about a change in all our thinking on what recovery and its real potential really could mean to all of our practices, and the recovery pathway for people…</w:t>
                      </w:r>
                      <w:r w:rsidR="00CF76E2">
                        <w:rPr>
                          <w:rFonts w:asciiTheme="majorHAnsi" w:hAnsiTheme="majorHAnsi"/>
                          <w:sz w:val="20"/>
                        </w:rPr>
                        <w:t>”</w:t>
                      </w:r>
                    </w:p>
                    <w:p w14:paraId="616EC417" w14:textId="255FE872" w:rsidR="00102401" w:rsidRPr="00EB71B0" w:rsidRDefault="00102401" w:rsidP="004264B5">
                      <w:pPr>
                        <w:rPr>
                          <w:rFonts w:asciiTheme="majorHAnsi" w:hAnsiTheme="majorHAnsi"/>
                          <w:sz w:val="20"/>
                        </w:rPr>
                      </w:pPr>
                      <w:r w:rsidRPr="00EB71B0">
                        <w:rPr>
                          <w:rFonts w:asciiTheme="majorHAnsi" w:hAnsiTheme="majorHAnsi"/>
                          <w:sz w:val="20"/>
                        </w:rPr>
                        <w:t xml:space="preserve">Service user researcher.  From </w:t>
                      </w:r>
                      <w:r w:rsidRPr="00EB71B0">
                        <w:rPr>
                          <w:rFonts w:asciiTheme="majorHAnsi" w:hAnsiTheme="majorHAnsi"/>
                          <w:sz w:val="20"/>
                        </w:rPr>
                        <w:fldChar w:fldCharType="begin" w:fldLock="1"/>
                      </w:r>
                      <w:r w:rsidRPr="00EB71B0">
                        <w:rPr>
                          <w:rFonts w:asciiTheme="majorHAnsi" w:hAnsiTheme="majorHAnsi"/>
                          <w:sz w:val="20"/>
                        </w:rPr>
                        <w:instrText>ADDIN CSL_CITATION { "citationItems" : [ { "id" : "ITEM-1", "itemData" : { "ISBN" : "047074314X", "author" : [ { "dropping-particle" : "", "family" : "McGowan", "given" : "Paddy.", "non-dropping-particle" : "", "parse-names" : false, "suffix" : "" }, { "dropping-particle" : "", "family" : "Gabhann", "given" : "L\u00edam.", "non-dropping-particle" : "Mac", "parse-names" : false, "suffix" : "" }, { "dropping-particle" : "", "family" : "Stevenson", "given" : "Chris.", "non-dropping-particle" : "", "parse-names" : false, "suffix" : "" }, { "dropping-particle" : "", "family" : "Walsh", "given" : "Jim.", "non-dropping-particle" : "", "parse-names" : false, "suffix" : "" } ], "chapter-number" : "14", "container-title" : "Handbook of service user involvement in mental health research", "editor" : [ { "dropping-particle" : "", "family" : "Wallcraft", "given" : "Jan.", "non-dropping-particle" : "", "parse-names" : false, "suffix" : "" }, { "dropping-particle" : "", "family" : "Schrank", "given" : "Beate.", "non-dropping-particle" : "", "parse-names" : false, "suffix" : "" }, { "dropping-particle" : "", "family" : "Amering", "given" : "Michaela.", "non-dropping-particle" : "", "parse-names" : false, "suffix" : "" } ], "id" : "ITEM-1", "issued" : { "date-parts" : [ [ "2009" ] ] }, "page" : "256", "publisher" : "Wiley-Blackwell", "publisher-place" : "Chichester", "title" : "Relational power and research positions", "type" : "chapter" }, "uris" : [ "http://www.mendeley.com/documents/?uuid=cf9e443e-a098-316a-849a-a35420b45cb9" ] } ], "mendeley" : { "formattedCitation" : "(McGowan et al., 2009)", "manualFormatting" : "(McGowan et al., 2009, p.208)", "plainTextFormattedCitation" : "(McGowan et al., 2009)", "previouslyFormattedCitation" : "(McGowan et al., 2009)" }, "properties" : {  }, "schema" : "https://github.com/citation-style-language/schema/raw/master/csl-citation.json" }</w:instrText>
                      </w:r>
                      <w:r w:rsidRPr="00EB71B0">
                        <w:rPr>
                          <w:rFonts w:asciiTheme="majorHAnsi" w:hAnsiTheme="majorHAnsi"/>
                          <w:sz w:val="20"/>
                        </w:rPr>
                        <w:fldChar w:fldCharType="separate"/>
                      </w:r>
                      <w:r w:rsidRPr="00EB71B0">
                        <w:rPr>
                          <w:rFonts w:asciiTheme="majorHAnsi" w:hAnsiTheme="majorHAnsi"/>
                          <w:noProof/>
                          <w:sz w:val="20"/>
                        </w:rPr>
                        <w:t>(McGowan et al., 2009, p.208)</w:t>
                      </w:r>
                      <w:r w:rsidRPr="00EB71B0">
                        <w:rPr>
                          <w:rFonts w:asciiTheme="majorHAnsi" w:hAnsiTheme="majorHAnsi"/>
                          <w:sz w:val="20"/>
                        </w:rPr>
                        <w:fldChar w:fldCharType="end"/>
                      </w:r>
                      <w:r w:rsidRPr="00EB71B0">
                        <w:rPr>
                          <w:rFonts w:asciiTheme="majorHAnsi" w:hAnsiTheme="majorHAnsi"/>
                          <w:sz w:val="20"/>
                        </w:rPr>
                        <w:t>.</w:t>
                      </w:r>
                    </w:p>
                  </w:txbxContent>
                </v:textbox>
                <w10:wrap type="topAndBottom" anchorx="margin"/>
              </v:shape>
            </w:pict>
          </mc:Fallback>
        </mc:AlternateContent>
      </w:r>
      <w:r w:rsidR="000F21FC">
        <w:t xml:space="preserve">A </w:t>
      </w:r>
      <w:r w:rsidR="000F21FC" w:rsidRPr="00C512EF">
        <w:rPr>
          <w:b/>
        </w:rPr>
        <w:t>recovery-oriented</w:t>
      </w:r>
      <w:r w:rsidR="000F21FC">
        <w:t xml:space="preserve"> approach is one that recognises and supports people’s “hope, self-determination, self-management, empowerment and advocacy [and their] right to full inclusion and to a meaningful life of their own choosing, free of stigma and discrimination” </w:t>
      </w:r>
      <w:r w:rsidR="000F21FC">
        <w:fldChar w:fldCharType="begin" w:fldLock="1"/>
      </w:r>
      <w:r w:rsidR="00096F27">
        <w:instrText>ADDIN CSL_CITATION { "citationItems" : [ { "id" : "ITEM-1", "itemData" : { "ISBN" : "9781741860122", "author" : [ { "dropping-particle" : "", "family" : "Australian Health Ministers' Advisory Council", "given" : "", "non-dropping-particle" : "", "parse-names" : false, "suffix" : "" } ], "id" : "ITEM-1", "issued" : { "date-parts" : [ [ "2013" ] ] }, "number-of-pages" : "50", "publisher-place" : "Canberra", "title" : "A national framework for recovery-oriented mental health services", "type" : "report" }, "locator" : "13", "uris" : [ "http://www.mendeley.com/documents/?uuid=bc518322-4978-34d0-9992-000ba70fd15d" ] } ], "mendeley" : { "formattedCitation" : "(Australian Health Ministers\u2019 Advisory Council, 2013, p. 13)", "plainTextFormattedCitation" : "(Australian Health Ministers\u2019 Advisory Council, 2013, p. 13)", "previouslyFormattedCitation" : "(Australian Health Ministers\u2019 Advisory Council, 2013, p. 13)" }, "properties" : {  }, "schema" : "https://github.com/citation-style-language/schema/raw/master/csl-citation.json" }</w:instrText>
      </w:r>
      <w:r w:rsidR="000F21FC">
        <w:fldChar w:fldCharType="separate"/>
      </w:r>
      <w:r w:rsidR="00096F27" w:rsidRPr="00096F27">
        <w:rPr>
          <w:noProof/>
        </w:rPr>
        <w:t>(Australian Health Ministers’ Advisory Council, 2013, p. 13)</w:t>
      </w:r>
      <w:r w:rsidR="000F21FC">
        <w:fldChar w:fldCharType="end"/>
      </w:r>
      <w:r w:rsidR="003656A7">
        <w:t>.</w:t>
      </w:r>
      <w:r w:rsidR="000F21FC">
        <w:t xml:space="preserve">  Involvement in recovery-oriented research </w:t>
      </w:r>
      <w:bookmarkEnd w:id="3"/>
      <w:r w:rsidR="000F21FC">
        <w:t xml:space="preserve">can provide people with opportunities to meet a range of personal goals related to citizenship, social participation and autonomy </w:t>
      </w:r>
      <w:r w:rsidR="000F21FC">
        <w:fldChar w:fldCharType="begin" w:fldLock="1"/>
      </w:r>
      <w:r w:rsidR="007D620E">
        <w:instrText>ADDIN CSL_CITATION { "citationItems" : [ { "id" : "ITEM-1", "itemData" : { "DOI" : "10.1186/s12888-016-1164-3", "ISSN" : "1471-244X", "abstract" : "Over past decades, improvements in longer-term clinical and personal outcomes for individuals experiencing serious mental illness (SMI) have been moderate, although recovery has clearly been shown to be possible. Recovery experiences are inherently personal, and recovery can be complex and non-linear; however, there are a broad range of potential recovery contexts and contributors, both non-professional and professional. Ongoing refinement of recovery-oriented models for mental health (MH) services needs to be fostered. This descriptive paper outlines a service-wide Integrated Recovery-oriented Model (IRM) for MH services, designed to enhance personally valued health, wellbeing and social inclusion outcomes by increasing access to evidenced-based psychosocial interventions (EBIs) within a service context that supports recovery as both a process and an outcome. Evolution of the IRM is characterised as a series of five broad challenges, which draw together: relevant recovery perspectives; overall service delivery frameworks; psychiatric and psychosocial rehabilitation approaches and literature; our own clinical and service delivery experience; and implementation, evaluation and review strategies. The model revolves around the person's changing recovery needs, focusing on underlying processes and the service frameworks to support and reinforce hope as a primary catalyst for symptomatic and functional recovery. Within the IRM, clinical rehabilitation (CR) practices, processes and partnerships facilitate access to psychosocial EBIs to promote hope, recovery, self-agency and social inclusion. Core IRM components are detailed (remediation of functioning; collaborative restoration of skills and competencies; and active community reconnection), together with associated phases, processes, evaluation strategies, and an illustrative IRM scenario. The achievement of these goals requires ongoing collaboration with community organisations. Improved outcomes are achievable for people with a SMI. It is anticipated that the IRM will afford MH services an opportunity to validate hope, as a critical element for people with SMI in assuming responsibility and developing skills in self-agency and advocacy. Strengthening recovery-oriented practices and policies within MH services needs to occur in tandem with wide-ranging service evaluation strategies.", "author" : [ { "dropping-particle" : "", "family" : "Frost", "given" : "Barry G.", "non-dropping-particle" : "", "parse-names" : false, "suffix" : "" }, { "dropping-particle" : "", "family" : "Tirupati", "given" : "Srinivasan", "non-dropping-particle" : "", "parse-names" : false, "suffix" : "" }, { "dropping-particle" : "", "family" : "Johnston", "given" : "Suzanne", "non-dropping-particle" : "", "parse-names" : false, "suffix" : "" }, { "dropping-particle" : "", "family" : "Turrell", "given" : "Megan", "non-dropping-particle" : "", "parse-names" : false, "suffix" : "" }, { "dropping-particle" : "", "family" : "Lewin", "given" : "Terry J.", "non-dropping-particle" : "", "parse-names" : false, "suffix" : "" }, { "dropping-particle" : "", "family" : "Sly", "given" : "Ketrina A.", "non-dropping-particle" : "", "parse-names" : false, "suffix" : "" }, { "dropping-particle" : "", "family" : "Conrad", "given" : "Agatha M.", "non-dropping-particle" : "", "parse-names" : false, "suffix" : "" } ], "container-title" : "BMC Psychiatry", "id" : "ITEM-1", "issue" : "1", "issued" : { "date-parts" : [ [ "2017", "12", "17" ] ] }, "page" : "22", "publisher" : "BioMed Central", "title" : "An Integrated Recovery-oriented Model (IRM) for mental health services: evolution and challenges", "type" : "article-journal", "volume" : "17" }, "uris" : [ "http://www.mendeley.com/documents/?uuid=884e3616-2542-3595-85f6-20751e0cf0a9" ] }, { "id" : "ITEM-2", "itemData" : { "author" : [ { "dropping-particle" : "", "family" : "Davidson", "given" : "Larry", "non-dropping-particle" : "", "parse-names" : false, "suffix" : "" }, { "dropping-particle" : "", "family" : "Tondora", "given" : "Janis", "non-dropping-particle" : "", "parse-names" : false, "suffix" : "" }, { "dropping-particle" : "", "family" : "Pavlo", "given" : "Anthony J", "non-dropping-particle" : "", "parse-names" : false, "suffix" : "" }, { "dropping-particle" : "", "family" : "Stanhope", "given" : "Victoria", "non-dropping-particle" : "", "parse-names" : false, "suffix" : "" } ], "container-title" : "Mental Health Review Journal Mental Health Review Journal Iss Mental Health Review Journal", "id" : "ITEM-2", "issue" : "3", "issued" : { "date-parts" : [ [ "2017" ] ] }, "page" : "179-190", "title" : "Mental Health Review Journal Shared decision making within the context of recovery-oriented care", "type" : "article-journal", "volume" : "22" }, "uris" : [ "http://www.mendeley.com/documents/?uuid=c8bd19fc-e7a7-3c22-b106-23d6a835c9af" ] } ], "mendeley" : { "formattedCitation" : "(Davidson et al., 2017; Frost et al., 2017)", "plainTextFormattedCitation" : "(Davidson et al., 2017; Frost et al., 2017)", "previouslyFormattedCitation" : "(Davidson et al., 2017; Frost et al., 2017)" }, "properties" : {  }, "schema" : "https://github.com/citation-style-language/schema/raw/master/csl-citation.json" }</w:instrText>
      </w:r>
      <w:r w:rsidR="000F21FC">
        <w:fldChar w:fldCharType="separate"/>
      </w:r>
      <w:r w:rsidR="000F21FC" w:rsidRPr="00424602">
        <w:rPr>
          <w:noProof/>
        </w:rPr>
        <w:t>(Davidson et al., 2017; Frost et al., 2017)</w:t>
      </w:r>
      <w:r w:rsidR="000F21FC">
        <w:fldChar w:fldCharType="end"/>
      </w:r>
      <w:r w:rsidR="003656A7">
        <w:t xml:space="preserve">. </w:t>
      </w:r>
    </w:p>
    <w:p w14:paraId="33141894" w14:textId="4B1095A2" w:rsidR="003273C3" w:rsidRDefault="003273C3" w:rsidP="00610300">
      <w:pPr>
        <w:pStyle w:val="Heading1"/>
      </w:pPr>
      <w:bookmarkStart w:id="5" w:name="_Toc505080895"/>
      <w:bookmarkEnd w:id="4"/>
      <w:r>
        <w:lastRenderedPageBreak/>
        <w:t xml:space="preserve">Our values and </w:t>
      </w:r>
      <w:bookmarkEnd w:id="5"/>
      <w:r w:rsidR="00031E68">
        <w:t>principles</w:t>
      </w:r>
    </w:p>
    <w:p w14:paraId="24FFBF4F" w14:textId="413815BA" w:rsidR="003273C3" w:rsidRPr="00BB23E5" w:rsidRDefault="003273C3" w:rsidP="003273C3">
      <w:pPr>
        <w:spacing w:after="80" w:line="276" w:lineRule="auto"/>
        <w:rPr>
          <w:rFonts w:cstheme="minorHAnsi"/>
          <w:lang w:val="en-IE"/>
        </w:rPr>
      </w:pPr>
      <w:r>
        <w:rPr>
          <w:rFonts w:cstheme="minorHAnsi"/>
          <w:lang w:val="en-IE"/>
        </w:rPr>
        <w:t>As well as our commitment to work in a way informed by international evidence of best practice, our stated values are to:</w:t>
      </w:r>
    </w:p>
    <w:p w14:paraId="025AEF80" w14:textId="77777777" w:rsidR="003273C3" w:rsidRPr="00C33AB8" w:rsidRDefault="00955781" w:rsidP="003273C3">
      <w:pPr>
        <w:pStyle w:val="ListParagraph"/>
        <w:numPr>
          <w:ilvl w:val="0"/>
          <w:numId w:val="4"/>
        </w:numPr>
        <w:spacing w:after="60" w:line="240" w:lineRule="auto"/>
        <w:ind w:left="568" w:hanging="284"/>
        <w:contextualSpacing w:val="0"/>
        <w:rPr>
          <w:rFonts w:cstheme="minorHAnsi"/>
          <w:lang w:val="en-IE"/>
        </w:rPr>
      </w:pPr>
      <w:r w:rsidRPr="00C33AB8">
        <w:rPr>
          <w:rFonts w:cstheme="minorHAnsi"/>
          <w:lang w:val="en-IE"/>
        </w:rPr>
        <w:t>Commit</w:t>
      </w:r>
      <w:r w:rsidR="003273C3" w:rsidRPr="00C33AB8">
        <w:rPr>
          <w:rFonts w:cstheme="minorHAnsi"/>
          <w:lang w:val="en-IE"/>
        </w:rPr>
        <w:t xml:space="preserve"> to the highest possible standards of excellence and ethical conduct</w:t>
      </w:r>
      <w:r w:rsidR="003273C3">
        <w:rPr>
          <w:rFonts w:cstheme="minorHAnsi"/>
          <w:lang w:val="en-IE"/>
        </w:rPr>
        <w:t>.</w:t>
      </w:r>
    </w:p>
    <w:p w14:paraId="75A2C502" w14:textId="536E9AF9" w:rsidR="003273C3" w:rsidRPr="00C33AB8" w:rsidRDefault="00955781" w:rsidP="003273C3">
      <w:pPr>
        <w:pStyle w:val="ListParagraph"/>
        <w:numPr>
          <w:ilvl w:val="0"/>
          <w:numId w:val="4"/>
        </w:numPr>
        <w:spacing w:after="60" w:line="240" w:lineRule="auto"/>
        <w:ind w:left="568" w:hanging="284"/>
        <w:contextualSpacing w:val="0"/>
        <w:rPr>
          <w:rFonts w:cstheme="minorHAnsi"/>
          <w:lang w:val="en-IE"/>
        </w:rPr>
      </w:pPr>
      <w:r w:rsidRPr="00C33AB8">
        <w:rPr>
          <w:rFonts w:cstheme="minorHAnsi"/>
          <w:lang w:val="en-IE"/>
        </w:rPr>
        <w:t>Ensure</w:t>
      </w:r>
      <w:r w:rsidR="003273C3" w:rsidRPr="00C33AB8">
        <w:rPr>
          <w:rFonts w:cstheme="minorHAnsi"/>
          <w:lang w:val="en-IE"/>
        </w:rPr>
        <w:t xml:space="preserve"> that all DRNS-sponsored research is delivered in accordance with the Research Governance Framework for Health and Social Care </w:t>
      </w:r>
      <w:r w:rsidR="003327B7">
        <w:rPr>
          <w:rFonts w:cstheme="minorHAnsi"/>
          <w:lang w:val="en-IE"/>
        </w:rPr>
        <w:fldChar w:fldCharType="begin" w:fldLock="1"/>
      </w:r>
      <w:r w:rsidR="0038367F">
        <w:rPr>
          <w:rFonts w:cstheme="minorHAnsi"/>
          <w:lang w:val="en-IE"/>
        </w:rPr>
        <w:instrText>ADDIN CSL_CITATION { "citationItems" : [ { "id" : "ITEM-1", "itemData" : { "author" : [ { "dropping-particle" : "", "family" : "Health Research Authority", "given" : "", "non-dropping-particle" : "", "parse-names" : false, "suffix" : "" } ], "id" : "ITEM-1", "issued" : { "date-parts" : [ [ "2016" ] ] }, "publisher-place" : "London", "title" : "UK Policy Framework for Health and Social Care Research", "type" : "report" }, "uris" : [ "http://www.mendeley.com/documents/?uuid=32a041a1-db54-42bf-ae72-a151a7914a20" ] } ], "mendeley" : { "formattedCitation" : "(Health Research Authority, 2016)", "manualFormatting" : "(Health Research Authority, 2017)", "plainTextFormattedCitation" : "(Health Research Authority, 2016)", "previouslyFormattedCitation" : "(Health Research Authority, 2016)" }, "properties" : {  }, "schema" : "https://github.com/citation-style-language/schema/raw/master/csl-citation.json" }</w:instrText>
      </w:r>
      <w:r w:rsidR="003327B7">
        <w:rPr>
          <w:rFonts w:cstheme="minorHAnsi"/>
          <w:lang w:val="en-IE"/>
        </w:rPr>
        <w:fldChar w:fldCharType="separate"/>
      </w:r>
      <w:r w:rsidR="00FC15D8" w:rsidRPr="00FC15D8">
        <w:rPr>
          <w:rFonts w:cstheme="minorHAnsi"/>
          <w:noProof/>
          <w:lang w:val="en-IE"/>
        </w:rPr>
        <w:t>(Health Research Authority, 201</w:t>
      </w:r>
      <w:r w:rsidR="00DE6391">
        <w:rPr>
          <w:rFonts w:cstheme="minorHAnsi"/>
          <w:noProof/>
          <w:lang w:val="en-IE"/>
        </w:rPr>
        <w:t>7</w:t>
      </w:r>
      <w:r w:rsidR="00FC15D8" w:rsidRPr="00FC15D8">
        <w:rPr>
          <w:rFonts w:cstheme="minorHAnsi"/>
          <w:noProof/>
          <w:lang w:val="en-IE"/>
        </w:rPr>
        <w:t>)</w:t>
      </w:r>
      <w:r w:rsidR="003327B7">
        <w:rPr>
          <w:rFonts w:cstheme="minorHAnsi"/>
          <w:lang w:val="en-IE"/>
        </w:rPr>
        <w:fldChar w:fldCharType="end"/>
      </w:r>
      <w:r w:rsidR="00610300">
        <w:rPr>
          <w:rFonts w:cstheme="minorHAnsi"/>
          <w:lang w:val="en-IE"/>
        </w:rPr>
        <w:t>.</w:t>
      </w:r>
    </w:p>
    <w:p w14:paraId="006CD0D3" w14:textId="305EC132" w:rsidR="003273C3" w:rsidRPr="00C33AB8" w:rsidRDefault="00955781" w:rsidP="003273C3">
      <w:pPr>
        <w:pStyle w:val="ListParagraph"/>
        <w:numPr>
          <w:ilvl w:val="0"/>
          <w:numId w:val="4"/>
        </w:numPr>
        <w:spacing w:after="60" w:line="240" w:lineRule="auto"/>
        <w:ind w:left="568" w:hanging="284"/>
        <w:contextualSpacing w:val="0"/>
        <w:rPr>
          <w:rFonts w:cstheme="minorHAnsi"/>
          <w:lang w:val="en-IE"/>
        </w:rPr>
      </w:pPr>
      <w:r w:rsidRPr="00C33AB8">
        <w:rPr>
          <w:rFonts w:cstheme="minorHAnsi"/>
          <w:lang w:val="en-IE"/>
        </w:rPr>
        <w:t>Foster</w:t>
      </w:r>
      <w:r w:rsidR="003273C3" w:rsidRPr="00C33AB8">
        <w:rPr>
          <w:rFonts w:cstheme="minorHAnsi"/>
          <w:lang w:val="en-IE"/>
        </w:rPr>
        <w:t xml:space="preserve"> a culture of respect, dignity, </w:t>
      </w:r>
      <w:r w:rsidR="00613C71" w:rsidRPr="00C33AB8">
        <w:rPr>
          <w:rFonts w:cstheme="minorHAnsi"/>
          <w:lang w:val="en-IE"/>
        </w:rPr>
        <w:t>transparency,</w:t>
      </w:r>
      <w:r w:rsidR="003273C3" w:rsidRPr="00C33AB8">
        <w:rPr>
          <w:rFonts w:cstheme="minorHAnsi"/>
          <w:lang w:val="en-IE"/>
        </w:rPr>
        <w:t xml:space="preserve"> and fairness in all </w:t>
      </w:r>
      <w:r w:rsidR="003273C3">
        <w:rPr>
          <w:rFonts w:cstheme="minorHAnsi"/>
          <w:lang w:val="en-IE"/>
        </w:rPr>
        <w:t>our</w:t>
      </w:r>
      <w:r w:rsidR="003273C3" w:rsidRPr="00C33AB8">
        <w:rPr>
          <w:rFonts w:cstheme="minorHAnsi"/>
          <w:lang w:val="en-IE"/>
        </w:rPr>
        <w:t xml:space="preserve"> </w:t>
      </w:r>
      <w:r w:rsidR="003273C3">
        <w:rPr>
          <w:rFonts w:cstheme="minorHAnsi"/>
          <w:lang w:val="en-IE"/>
        </w:rPr>
        <w:t>activities.</w:t>
      </w:r>
    </w:p>
    <w:p w14:paraId="6993D2D7" w14:textId="2663BEFF" w:rsidR="003273C3" w:rsidRPr="00C33AB8" w:rsidRDefault="00955781" w:rsidP="003273C3">
      <w:pPr>
        <w:pStyle w:val="ListParagraph"/>
        <w:numPr>
          <w:ilvl w:val="0"/>
          <w:numId w:val="4"/>
        </w:numPr>
        <w:spacing w:after="60" w:line="240" w:lineRule="auto"/>
        <w:ind w:left="568" w:hanging="284"/>
        <w:contextualSpacing w:val="0"/>
        <w:rPr>
          <w:rFonts w:cstheme="minorHAnsi"/>
          <w:lang w:val="en-IE"/>
        </w:rPr>
      </w:pPr>
      <w:r w:rsidRPr="00C33AB8">
        <w:rPr>
          <w:rFonts w:cstheme="minorHAnsi"/>
          <w:lang w:val="en-IE"/>
        </w:rPr>
        <w:t>Advocate</w:t>
      </w:r>
      <w:r w:rsidR="003273C3" w:rsidRPr="00C33AB8">
        <w:rPr>
          <w:rFonts w:cstheme="minorHAnsi"/>
          <w:lang w:val="en-IE"/>
        </w:rPr>
        <w:t xml:space="preserve"> dialogue as a means of balancing the diverse views on drug use, </w:t>
      </w:r>
      <w:r w:rsidR="00613C71" w:rsidRPr="00C33AB8">
        <w:rPr>
          <w:rFonts w:cstheme="minorHAnsi"/>
          <w:lang w:val="en-IE"/>
        </w:rPr>
        <w:t>misuse,</w:t>
      </w:r>
      <w:r w:rsidR="003273C3" w:rsidRPr="00C33AB8">
        <w:rPr>
          <w:rFonts w:cstheme="minorHAnsi"/>
          <w:lang w:val="en-IE"/>
        </w:rPr>
        <w:t xml:space="preserve"> and dependence</w:t>
      </w:r>
      <w:r w:rsidR="003273C3">
        <w:rPr>
          <w:rFonts w:cstheme="minorHAnsi"/>
          <w:lang w:val="en-IE"/>
        </w:rPr>
        <w:t>.</w:t>
      </w:r>
    </w:p>
    <w:p w14:paraId="670C780B" w14:textId="77777777" w:rsidR="003273C3" w:rsidRDefault="00955781" w:rsidP="003273C3">
      <w:pPr>
        <w:pStyle w:val="ListParagraph"/>
        <w:numPr>
          <w:ilvl w:val="0"/>
          <w:numId w:val="4"/>
        </w:numPr>
        <w:spacing w:after="120" w:line="240" w:lineRule="auto"/>
        <w:ind w:left="568" w:hanging="284"/>
        <w:contextualSpacing w:val="0"/>
        <w:rPr>
          <w:rFonts w:cstheme="minorHAnsi"/>
          <w:lang w:val="en-IE"/>
        </w:rPr>
      </w:pPr>
      <w:r>
        <w:rPr>
          <w:rFonts w:cstheme="minorHAnsi"/>
          <w:lang w:val="en-IE"/>
        </w:rPr>
        <w:t>B</w:t>
      </w:r>
      <w:r w:rsidR="003273C3" w:rsidRPr="00C33AB8">
        <w:rPr>
          <w:rFonts w:cstheme="minorHAnsi"/>
          <w:lang w:val="en-IE"/>
        </w:rPr>
        <w:t xml:space="preserve">e sensitive to the diversity of </w:t>
      </w:r>
      <w:r w:rsidR="003273C3">
        <w:rPr>
          <w:rFonts w:cstheme="minorHAnsi"/>
          <w:lang w:val="en-IE"/>
        </w:rPr>
        <w:t>our</w:t>
      </w:r>
      <w:r w:rsidR="003273C3" w:rsidRPr="00C33AB8">
        <w:rPr>
          <w:rFonts w:cstheme="minorHAnsi"/>
          <w:lang w:val="en-IE"/>
        </w:rPr>
        <w:t xml:space="preserve"> membership and commit to consensus decision-making</w:t>
      </w:r>
      <w:r w:rsidR="003273C3">
        <w:rPr>
          <w:rFonts w:cstheme="minorHAnsi"/>
          <w:lang w:val="en-IE"/>
        </w:rPr>
        <w:t>.</w:t>
      </w:r>
    </w:p>
    <w:p w14:paraId="5E94DCA2" w14:textId="51CF537F" w:rsidR="00FE2322" w:rsidRDefault="00504EE2" w:rsidP="00EE6E2C">
      <w:pPr>
        <w:pStyle w:val="ListParagraph"/>
        <w:spacing w:after="120" w:line="240" w:lineRule="auto"/>
        <w:ind w:left="0"/>
        <w:contextualSpacing w:val="0"/>
        <w:rPr>
          <w:rFonts w:cstheme="minorHAnsi"/>
          <w:lang w:val="en-IE"/>
        </w:rPr>
      </w:pPr>
      <w:r w:rsidRPr="00EF4684">
        <w:rPr>
          <w:rFonts w:cstheme="minorHAnsi"/>
          <w:noProof/>
          <w:lang w:eastAsia="en-GB"/>
        </w:rPr>
        <mc:AlternateContent>
          <mc:Choice Requires="wps">
            <w:drawing>
              <wp:anchor distT="45720" distB="45720" distL="114300" distR="114300" simplePos="0" relativeHeight="251656192" behindDoc="0" locked="0" layoutInCell="1" allowOverlap="1" wp14:anchorId="4D892A90" wp14:editId="452EBA05">
                <wp:simplePos x="0" y="0"/>
                <wp:positionH relativeFrom="margin">
                  <wp:align>right</wp:align>
                </wp:positionH>
                <wp:positionV relativeFrom="paragraph">
                  <wp:posOffset>22860</wp:posOffset>
                </wp:positionV>
                <wp:extent cx="2247265" cy="3474720"/>
                <wp:effectExtent l="0" t="0" r="1968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3474720"/>
                        </a:xfrm>
                        <a:prstGeom prst="rect">
                          <a:avLst/>
                        </a:prstGeom>
                        <a:solidFill>
                          <a:srgbClr val="FFFFFF"/>
                        </a:solidFill>
                        <a:ln w="9525">
                          <a:solidFill>
                            <a:srgbClr val="000000"/>
                          </a:solidFill>
                          <a:miter lim="800000"/>
                          <a:headEnd/>
                          <a:tailEnd/>
                        </a:ln>
                      </wps:spPr>
                      <wps:txbx>
                        <w:txbxContent>
                          <w:p w14:paraId="5E444C37" w14:textId="77777777" w:rsidR="00102401" w:rsidRPr="00EB71B0" w:rsidRDefault="00102401">
                            <w:pPr>
                              <w:rPr>
                                <w:rFonts w:asciiTheme="majorHAnsi" w:hAnsiTheme="majorHAnsi"/>
                                <w:sz w:val="20"/>
                              </w:rPr>
                            </w:pPr>
                            <w:r w:rsidRPr="00EB71B0">
                              <w:rPr>
                                <w:rFonts w:asciiTheme="majorHAnsi" w:hAnsiTheme="majorHAnsi"/>
                                <w:sz w:val="20"/>
                              </w:rPr>
                              <w:t>Community members have traditionally been excluded from the production of academic knowledge and have had little or no decision-making power in this regard.</w:t>
                            </w:r>
                          </w:p>
                          <w:p w14:paraId="7D2CB337" w14:textId="2D1CC35C" w:rsidR="00102401" w:rsidRPr="00EB71B0" w:rsidRDefault="00102401">
                            <w:pPr>
                              <w:rPr>
                                <w:rFonts w:asciiTheme="majorHAnsi" w:hAnsiTheme="majorHAnsi"/>
                                <w:sz w:val="20"/>
                              </w:rPr>
                            </w:pPr>
                            <w:r w:rsidRPr="00EB71B0">
                              <w:rPr>
                                <w:rFonts w:asciiTheme="majorHAnsi" w:hAnsiTheme="majorHAnsi"/>
                                <w:sz w:val="20"/>
                              </w:rPr>
                              <w:t>By democratising knowledge production by including community members in the research process, power is distributed through more equitable community-academic relationships…</w:t>
                            </w:r>
                          </w:p>
                          <w:p w14:paraId="36E451FF" w14:textId="77777777" w:rsidR="00102401" w:rsidRPr="00EB71B0" w:rsidRDefault="00102401">
                            <w:pPr>
                              <w:rPr>
                                <w:rFonts w:asciiTheme="majorHAnsi" w:hAnsiTheme="majorHAnsi"/>
                                <w:sz w:val="20"/>
                              </w:rPr>
                            </w:pPr>
                            <w:r w:rsidRPr="00EB71B0">
                              <w:rPr>
                                <w:rFonts w:asciiTheme="majorHAnsi" w:hAnsiTheme="majorHAnsi"/>
                                <w:sz w:val="20"/>
                              </w:rPr>
                              <w:t>Inclusion of community members in the research process can be enhanced by valuing their lived experience, providing training and mentoring opportunities, financial compensation, building trust and accommodating their needs.</w:t>
                            </w:r>
                          </w:p>
                          <w:p w14:paraId="702A77C7" w14:textId="06650D0E" w:rsidR="00102401" w:rsidRPr="00EB71B0" w:rsidRDefault="00102401">
                            <w:pPr>
                              <w:rPr>
                                <w:rFonts w:asciiTheme="majorHAnsi" w:hAnsiTheme="majorHAnsi"/>
                                <w:sz w:val="20"/>
                              </w:rPr>
                            </w:pPr>
                            <w:r w:rsidRPr="00EB71B0">
                              <w:rPr>
                                <w:rFonts w:asciiTheme="majorHAnsi" w:hAnsiTheme="majorHAnsi"/>
                                <w:sz w:val="20"/>
                                <w:lang w:val="en-IE"/>
                              </w:rPr>
                              <w:t>(Belle-Isle et al. 2014 pp. 182, 186)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92A90" id="_x0000_s1027" type="#_x0000_t202" style="position:absolute;margin-left:125.75pt;margin-top:1.8pt;width:176.95pt;height:273.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">
                <v:textbox style="mso-fit-shape-to-text:t">
                  <w:txbxContent>
                    <w:p w14:paraId="5E444C37" w14:textId="77777777" w:rsidR="00102401" w:rsidRPr="00EB71B0" w:rsidRDefault="00102401">
                      <w:pPr>
                        <w:rPr>
                          <w:rFonts w:asciiTheme="majorHAnsi" w:hAnsiTheme="majorHAnsi"/>
                          <w:sz w:val="20"/>
                        </w:rPr>
                      </w:pPr>
                      <w:r w:rsidRPr="00EB71B0">
                        <w:rPr>
                          <w:rFonts w:asciiTheme="majorHAnsi" w:hAnsiTheme="majorHAnsi"/>
                          <w:sz w:val="20"/>
                        </w:rPr>
                        <w:t>Community members have traditionally been excluded from the production of academic knowledge and have had little or no decision-making power in this regard.</w:t>
                      </w:r>
                    </w:p>
                    <w:p w14:paraId="7D2CB337" w14:textId="2D1CC35C" w:rsidR="00102401" w:rsidRPr="00EB71B0" w:rsidRDefault="00102401">
                      <w:pPr>
                        <w:rPr>
                          <w:rFonts w:asciiTheme="majorHAnsi" w:hAnsiTheme="majorHAnsi"/>
                          <w:sz w:val="20"/>
                        </w:rPr>
                      </w:pPr>
                      <w:r w:rsidRPr="00EB71B0">
                        <w:rPr>
                          <w:rFonts w:asciiTheme="majorHAnsi" w:hAnsiTheme="majorHAnsi"/>
                          <w:sz w:val="20"/>
                        </w:rPr>
                        <w:t>By democratising knowledge production by including community members in the research process, power is distributed through more equitable community-academic relationships…</w:t>
                      </w:r>
                    </w:p>
                    <w:p w14:paraId="36E451FF" w14:textId="77777777" w:rsidR="00102401" w:rsidRPr="00EB71B0" w:rsidRDefault="00102401">
                      <w:pPr>
                        <w:rPr>
                          <w:rFonts w:asciiTheme="majorHAnsi" w:hAnsiTheme="majorHAnsi"/>
                          <w:sz w:val="20"/>
                        </w:rPr>
                      </w:pPr>
                      <w:r w:rsidRPr="00EB71B0">
                        <w:rPr>
                          <w:rFonts w:asciiTheme="majorHAnsi" w:hAnsiTheme="majorHAnsi"/>
                          <w:sz w:val="20"/>
                        </w:rPr>
                        <w:t>Inclusion of community members in the research process can be enhanced by valuing their lived experience, providing training and mentoring opportunities, financial compensation, building trust and accommodating their needs.</w:t>
                      </w:r>
                    </w:p>
                    <w:p w14:paraId="702A77C7" w14:textId="06650D0E" w:rsidR="00102401" w:rsidRPr="00EB71B0" w:rsidRDefault="00102401">
                      <w:pPr>
                        <w:rPr>
                          <w:rFonts w:asciiTheme="majorHAnsi" w:hAnsiTheme="majorHAnsi"/>
                          <w:sz w:val="20"/>
                        </w:rPr>
                      </w:pPr>
                      <w:r w:rsidRPr="00EB71B0">
                        <w:rPr>
                          <w:rFonts w:asciiTheme="majorHAnsi" w:hAnsiTheme="majorHAnsi"/>
                          <w:sz w:val="20"/>
                          <w:lang w:val="en-IE"/>
                        </w:rPr>
                        <w:t>(Belle-Isle et al. 2014 pp. 182, 186)</w:t>
                      </w:r>
                    </w:p>
                  </w:txbxContent>
                </v:textbox>
                <w10:wrap type="square" anchorx="margin"/>
              </v:shape>
            </w:pict>
          </mc:Fallback>
        </mc:AlternateContent>
      </w:r>
      <w:r w:rsidR="00E72FD7" w:rsidRPr="00E72FD7">
        <w:rPr>
          <w:rFonts w:cstheme="minorHAnsi"/>
          <w:noProof/>
          <w:lang w:eastAsia="en-GB"/>
        </w:rPr>
        <w:t>We approach drug use as a phenomenon that can have negative health and social consequences for</w:t>
      </w:r>
      <w:r w:rsidR="00DE42B0">
        <w:rPr>
          <w:rFonts w:cstheme="minorHAnsi"/>
          <w:lang w:val="en-IE"/>
        </w:rPr>
        <w:t xml:space="preserve"> </w:t>
      </w:r>
      <w:r w:rsidR="003273C3">
        <w:rPr>
          <w:rFonts w:cstheme="minorHAnsi"/>
          <w:lang w:val="en-IE"/>
        </w:rPr>
        <w:t xml:space="preserve">individuals, families, </w:t>
      </w:r>
      <w:r w:rsidR="00613C71">
        <w:rPr>
          <w:rFonts w:cstheme="minorHAnsi"/>
          <w:lang w:val="en-IE"/>
        </w:rPr>
        <w:t>communities,</w:t>
      </w:r>
      <w:r w:rsidR="003273C3">
        <w:rPr>
          <w:rFonts w:cstheme="minorHAnsi"/>
          <w:lang w:val="en-IE"/>
        </w:rPr>
        <w:t xml:space="preserve"> and </w:t>
      </w:r>
      <w:r w:rsidR="00EE6E2C">
        <w:rPr>
          <w:rFonts w:cstheme="minorHAnsi"/>
          <w:lang w:val="en-IE"/>
        </w:rPr>
        <w:t>society</w:t>
      </w:r>
      <w:r w:rsidR="003273C3">
        <w:rPr>
          <w:rFonts w:cstheme="minorHAnsi"/>
          <w:lang w:val="en-IE"/>
        </w:rPr>
        <w:t>.</w:t>
      </w:r>
      <w:r w:rsidR="00691346">
        <w:rPr>
          <w:rFonts w:cstheme="minorHAnsi"/>
          <w:lang w:val="en-IE"/>
        </w:rPr>
        <w:t xml:space="preserve"> </w:t>
      </w:r>
      <w:r w:rsidR="00F71E26">
        <w:rPr>
          <w:rFonts w:cstheme="minorHAnsi"/>
          <w:lang w:val="en-IE"/>
        </w:rPr>
        <w:t xml:space="preserve"> </w:t>
      </w:r>
      <w:r w:rsidR="00DE42B0">
        <w:rPr>
          <w:rFonts w:cstheme="minorHAnsi"/>
          <w:lang w:val="en-IE"/>
        </w:rPr>
        <w:t>Problem drug use does not affect all social groups equally</w:t>
      </w:r>
      <w:r w:rsidR="00EE6E2C">
        <w:rPr>
          <w:rFonts w:cstheme="minorHAnsi"/>
          <w:lang w:val="en-IE"/>
        </w:rPr>
        <w:t>; i</w:t>
      </w:r>
      <w:r w:rsidR="00DE42B0">
        <w:rPr>
          <w:rFonts w:cstheme="minorHAnsi"/>
          <w:lang w:val="en-IE"/>
        </w:rPr>
        <w:t>t is a</w:t>
      </w:r>
      <w:r w:rsidR="00942FDD">
        <w:rPr>
          <w:rFonts w:cstheme="minorHAnsi"/>
          <w:lang w:val="en-IE"/>
        </w:rPr>
        <w:t xml:space="preserve"> </w:t>
      </w:r>
      <w:r w:rsidR="00EE6E2C">
        <w:rPr>
          <w:rFonts w:cstheme="minorHAnsi"/>
          <w:lang w:val="en-IE"/>
        </w:rPr>
        <w:t>socially-patterned</w:t>
      </w:r>
      <w:r w:rsidR="00687AA2">
        <w:rPr>
          <w:rFonts w:cstheme="minorHAnsi"/>
          <w:lang w:val="en-IE"/>
        </w:rPr>
        <w:t>, inequitably-distributed</w:t>
      </w:r>
      <w:r w:rsidR="00EE6E2C">
        <w:rPr>
          <w:rFonts w:cstheme="minorHAnsi"/>
          <w:lang w:val="en-IE"/>
        </w:rPr>
        <w:t xml:space="preserve"> </w:t>
      </w:r>
      <w:r w:rsidR="00687AA2">
        <w:rPr>
          <w:rFonts w:cstheme="minorHAnsi"/>
          <w:lang w:val="en-IE"/>
        </w:rPr>
        <w:t xml:space="preserve">issue </w:t>
      </w:r>
      <w:r w:rsidR="00DE42B0">
        <w:rPr>
          <w:rFonts w:cstheme="minorHAnsi"/>
          <w:lang w:val="en-IE"/>
        </w:rPr>
        <w:t xml:space="preserve">that </w:t>
      </w:r>
      <w:r w:rsidR="00EE6E2C">
        <w:rPr>
          <w:rFonts w:cstheme="minorHAnsi"/>
          <w:lang w:val="en-IE"/>
        </w:rPr>
        <w:t xml:space="preserve">reflects the unequal distribution of economic and </w:t>
      </w:r>
      <w:r w:rsidR="004F7294">
        <w:rPr>
          <w:rFonts w:cstheme="minorHAnsi"/>
          <w:lang w:val="en-IE"/>
        </w:rPr>
        <w:t>other</w:t>
      </w:r>
      <w:r w:rsidR="00EE6E2C">
        <w:rPr>
          <w:rFonts w:cstheme="minorHAnsi"/>
          <w:lang w:val="en-IE"/>
        </w:rPr>
        <w:t xml:space="preserve"> resources</w:t>
      </w:r>
      <w:r w:rsidR="004F7294">
        <w:rPr>
          <w:rFonts w:cstheme="minorHAnsi"/>
          <w:lang w:val="en-IE"/>
        </w:rPr>
        <w:t xml:space="preserve"> in society</w:t>
      </w:r>
      <w:r w:rsidR="00EE6E2C">
        <w:rPr>
          <w:rFonts w:cstheme="minorHAnsi"/>
          <w:lang w:val="en-IE"/>
        </w:rPr>
        <w:t xml:space="preserve">. </w:t>
      </w:r>
      <w:r w:rsidR="00687AA2">
        <w:rPr>
          <w:rFonts w:cstheme="minorHAnsi"/>
          <w:lang w:val="en-IE"/>
        </w:rPr>
        <w:t xml:space="preserve"> </w:t>
      </w:r>
      <w:r w:rsidR="004F7294">
        <w:rPr>
          <w:rFonts w:cstheme="minorHAnsi"/>
          <w:lang w:val="en-IE"/>
        </w:rPr>
        <w:t xml:space="preserve">As well as the social determinants of </w:t>
      </w:r>
      <w:r w:rsidR="00404A9A">
        <w:rPr>
          <w:rFonts w:cstheme="minorHAnsi"/>
          <w:lang w:val="en-IE"/>
        </w:rPr>
        <w:t>drug dependence</w:t>
      </w:r>
      <w:r w:rsidR="004F7294">
        <w:rPr>
          <w:rFonts w:cstheme="minorHAnsi"/>
          <w:lang w:val="en-IE"/>
        </w:rPr>
        <w:t xml:space="preserve">, people who use drugs and their family members can be further disempowered </w:t>
      </w:r>
      <w:r w:rsidR="00527DCD">
        <w:rPr>
          <w:rFonts w:cstheme="minorHAnsi"/>
          <w:lang w:val="en-IE"/>
        </w:rPr>
        <w:t>through</w:t>
      </w:r>
      <w:r w:rsidR="004F7294">
        <w:rPr>
          <w:rFonts w:cstheme="minorHAnsi"/>
          <w:lang w:val="en-IE"/>
        </w:rPr>
        <w:t xml:space="preserve"> stigmatising social attitudes and institutional responses </w:t>
      </w:r>
      <w:r w:rsidR="004F7294">
        <w:rPr>
          <w:rFonts w:cstheme="minorHAnsi"/>
          <w:lang w:val="en-IE"/>
        </w:rPr>
        <w:fldChar w:fldCharType="begin" w:fldLock="1"/>
      </w:r>
      <w:r w:rsidR="007D620E">
        <w:rPr>
          <w:rFonts w:cstheme="minorHAnsi"/>
          <w:lang w:val="en-IE"/>
        </w:rPr>
        <w:instrText>ADDIN CSL_CITATION { "citationItems" : [ { "id" : "ITEM-1", "itemData" : { "DOI" : "10.1177/1476750314527324", "ISSN" : "1476-7503", "abstract" : "Health inequities between groups result from the unequal distribution of economic and social resources, including power and prestige. Social processes where unequal power relationships exist lead to the social exclusion of individuals or groups. Social inclusion strategies are well suited to contribute to addressing health inequities. Community organizations can enhance marginalized community members\u2019 inclusion in decision-making structures that affect their lives. In this paper, we discuss the role of community organizations in contributing to action on health inequities through social inclusion. We consider the social determinants of health and of inequities. We provide an overview of the impact of social exclusion on health inequities and on community capacity to address them. We explore the theoretical basis of addressing health inequities through social inclusion, both in collective action and in research strategies. We link theory to practice with examples from our experiences and describe the chall...", "author" : [ { "dropping-particle" : "", "family" : "Belle-Isle", "given" : "Lynne", "non-dropping-particle" : "", "parse-names" : false, "suffix" : "" }, { "dropping-particle" : "", "family" : "Benoit", "given" : "Cecilia", "non-dropping-particle" : "", "parse-names" : false, "suffix" : "" }, { "dropping-particle" : "", "family" : "Pauly", "given" : "Bernadette (Bernie)", "non-dropping-particle" : "", "parse-names" : false, "suffix" : "" } ], "container-title" : "Action Research", "id" : "ITEM-1", "issue" : "2", "issued" : { "date-parts" : [ [ "2014", "6", "24" ] ] }, "page" : "177-193", "publisher" : "SAGE PublicationsSage UK: London, England", "title" : "Addressing health inequities through social inclusion: The role of community organizations", "type" : "article-journal", "volume" : "12" }, "uris" : [ "http://www.mendeley.com/documents/?uuid=78afac40-fd47-3e61-b586-5111af661970" ] }, { "id" : "ITEM-2", "itemData" : { "author" : [ { "dropping-particle" : "", "family" : "Popay", "given" : "Jennie", "non-dropping-particle" : "", "parse-names" : false, "suffix" : "" }, { "dropping-particle" : "", "family" : "Escorel", "given" : "Sarah", "non-dropping-particle" : "", "parse-names" : false, "suffix" : "" }, { "dropping-particle" : "", "family" : "Hern\u00e1ndez", "given" : "Mario", "non-dropping-particle" : "", "parse-names" : false, "suffix" : "" }, { "dropping-particle" : "", "family" : "Johnston", "given" : "Heidi", "non-dropping-particle" : "", "parse-names" : false, "suffix" : "" }, { "dropping-particle" : "", "family" : "Mathieson", "given" : "Jane", "non-dropping-particle" : "", "parse-names" : false, "suffix" : "" }, { "dropping-particle" : "", "family" : "Rispel", "given" : "Laetitia", "non-dropping-particle" : "", "parse-names" : false, "suffix" : "" } ], "id" : "ITEM-2", "issued" : { "date-parts" : [ [ "2008" ] ] }, "title" : "SEKN Final Report Understanding and Tackling Social Exclusion Final Report to the WHO Commission on Social Determinants of Health From the Social Exclusion Knowledge Network On behalf of the WHO Social Exclusion Knowledge Network", "type" : "article-journal" }, "uris" : [ "http://www.mendeley.com/documents/?uuid=32229837-09bc-3ed0-bb16-bfb09b8e1344" ] } ], "mendeley" : { "formattedCitation" : "(Belle-Isle et al., 2014; Popay et al., 2008)", "plainTextFormattedCitation" : "(Belle-Isle et al., 2014; Popay et al., 2008)", "previouslyFormattedCitation" : "(Belle-Isle et al., 2014; Popay et al., 2008)" }, "properties" : {  }, "schema" : "https://github.com/citation-style-language/schema/raw/master/csl-citation.json" }</w:instrText>
      </w:r>
      <w:r w:rsidR="004F7294">
        <w:rPr>
          <w:rFonts w:cstheme="minorHAnsi"/>
          <w:lang w:val="en-IE"/>
        </w:rPr>
        <w:fldChar w:fldCharType="separate"/>
      </w:r>
      <w:bookmarkStart w:id="6" w:name="_Hlk504834351"/>
      <w:r w:rsidR="004F7294" w:rsidRPr="004F7294">
        <w:rPr>
          <w:rFonts w:cstheme="minorHAnsi"/>
          <w:noProof/>
          <w:lang w:val="en-IE"/>
        </w:rPr>
        <w:t>(</w:t>
      </w:r>
      <w:bookmarkStart w:id="7" w:name="_Hlk504834682"/>
      <w:r w:rsidR="004F7294" w:rsidRPr="004F7294">
        <w:rPr>
          <w:rFonts w:cstheme="minorHAnsi"/>
          <w:noProof/>
          <w:lang w:val="en-IE"/>
        </w:rPr>
        <w:t>Belle-Isle et al., 2014</w:t>
      </w:r>
      <w:bookmarkEnd w:id="6"/>
      <w:bookmarkEnd w:id="7"/>
      <w:r w:rsidR="004F7294" w:rsidRPr="004F7294">
        <w:rPr>
          <w:rFonts w:cstheme="minorHAnsi"/>
          <w:noProof/>
          <w:lang w:val="en-IE"/>
        </w:rPr>
        <w:t>; Popay et al., 2008)</w:t>
      </w:r>
      <w:r w:rsidR="004F7294">
        <w:rPr>
          <w:rFonts w:cstheme="minorHAnsi"/>
          <w:lang w:val="en-IE"/>
        </w:rPr>
        <w:fldChar w:fldCharType="end"/>
      </w:r>
      <w:r w:rsidR="00AD3624">
        <w:rPr>
          <w:rFonts w:cstheme="minorHAnsi"/>
          <w:lang w:val="en-IE"/>
        </w:rPr>
        <w:t>.</w:t>
      </w:r>
      <w:r w:rsidR="00610300">
        <w:rPr>
          <w:rFonts w:cstheme="minorHAnsi"/>
          <w:lang w:val="en-IE"/>
        </w:rPr>
        <w:t xml:space="preserve"> </w:t>
      </w:r>
      <w:r w:rsidR="00A56FE3">
        <w:rPr>
          <w:rFonts w:cstheme="minorHAnsi"/>
          <w:lang w:val="en-IE"/>
        </w:rPr>
        <w:t>We have a responsibility to recognise these experiences and take steps to avoid further disempowerment or stigmatisation of people as a result of their involvement in research.</w:t>
      </w:r>
    </w:p>
    <w:p w14:paraId="0FE127AB" w14:textId="6C2D0531" w:rsidR="00AD3624" w:rsidRDefault="00AD3624" w:rsidP="00AD3624">
      <w:pPr>
        <w:pStyle w:val="ListParagraph"/>
        <w:spacing w:after="120" w:line="240" w:lineRule="auto"/>
        <w:ind w:left="0"/>
        <w:contextualSpacing w:val="0"/>
        <w:rPr>
          <w:rFonts w:cstheme="minorHAnsi"/>
          <w:lang w:val="en-IE"/>
        </w:rPr>
      </w:pPr>
      <w:r>
        <w:rPr>
          <w:rFonts w:cstheme="minorHAnsi"/>
          <w:lang w:val="en-IE"/>
        </w:rPr>
        <w:t xml:space="preserve">The DRNS aims to contribute to a reduction in health </w:t>
      </w:r>
      <w:r w:rsidR="00515580">
        <w:rPr>
          <w:rFonts w:cstheme="minorHAnsi"/>
          <w:lang w:val="en-IE"/>
        </w:rPr>
        <w:t xml:space="preserve">and social </w:t>
      </w:r>
      <w:r>
        <w:rPr>
          <w:rFonts w:cstheme="minorHAnsi"/>
          <w:lang w:val="en-IE"/>
        </w:rPr>
        <w:t xml:space="preserve">inequities through our public engagement activities.  We will apply an ‘equity lens’ to the development of our policies and practices by recognising the structural disadvantages experienced by people who have </w:t>
      </w:r>
      <w:r w:rsidR="00EF4684">
        <w:rPr>
          <w:rFonts w:cstheme="minorHAnsi"/>
          <w:lang w:val="en-IE"/>
        </w:rPr>
        <w:t xml:space="preserve">living </w:t>
      </w:r>
      <w:r>
        <w:rPr>
          <w:rFonts w:cstheme="minorHAnsi"/>
          <w:lang w:val="en-IE"/>
        </w:rPr>
        <w:t xml:space="preserve">experience </w:t>
      </w:r>
      <w:r w:rsidR="00EF4684">
        <w:rPr>
          <w:rFonts w:cstheme="minorHAnsi"/>
          <w:lang w:val="en-IE"/>
        </w:rPr>
        <w:t xml:space="preserve">of </w:t>
      </w:r>
      <w:r w:rsidR="00610300">
        <w:rPr>
          <w:rFonts w:cstheme="minorHAnsi"/>
          <w:lang w:val="en-IE"/>
        </w:rPr>
        <w:t>substance use</w:t>
      </w:r>
      <w:r>
        <w:rPr>
          <w:rFonts w:cstheme="minorHAnsi"/>
          <w:lang w:val="en-IE"/>
        </w:rPr>
        <w:t xml:space="preserve"> and their affected family members</w:t>
      </w:r>
      <w:r w:rsidR="00610300">
        <w:rPr>
          <w:rFonts w:cstheme="minorHAnsi"/>
          <w:lang w:val="en-IE"/>
        </w:rPr>
        <w:t xml:space="preserve"> </w:t>
      </w:r>
      <w:r w:rsidR="00EF4684">
        <w:rPr>
          <w:rFonts w:cstheme="minorHAnsi"/>
          <w:lang w:val="en-IE"/>
        </w:rPr>
        <w:fldChar w:fldCharType="begin" w:fldLock="1"/>
      </w:r>
      <w:r w:rsidR="007D620E">
        <w:rPr>
          <w:rFonts w:cstheme="minorHAnsi"/>
          <w:lang w:val="en-IE"/>
        </w:rPr>
        <w:instrText>ADDIN CSL_CITATION { "citationItems" : [ { "id" : "ITEM-1", "itemData" : { "DOI" : "10.1186/1471-2458-13-550", "ISSN" : "1471-2458", "abstract" : "Within Canada, many public health leaders have long identified the importance of improving the health of all Canadians especially those who face social and economic disadvantages. Future improvements in population health will be achieved by promoting health equity through action on the social determinants of health. Many Canadian documents, endorsed by government and public health leaders, describe commitments to improving overall health and promoting health equity. Public health has an important role to play in strengthening action on the social determinants and promoting health equity. Currently, public health services in British Columbia are being reorganized and there is a unique opportunity to study the application of an equity lens in public health and the contribution of public health to reducing health inequities. Where applicable, we have chosen mental health promotion, prevention of mental disorders and harms of substance use as exemplars within which to examine specific application of an equity lens. This research protocol is informed by three theoretical perspectives: complex adaptive systems, critical social justice, and intersectionality. In this program of research, there are four inter-related research projects with an emphasis on both integrated and end of grant knowledge translation. Within an overarching collaborative and participatory approach to research, we use a multiple comparative case study research design and are incorporating multiple methods such as discourse analysis, situational analysis, social network analysis, concept mapping and grounded theory. An important aim of this work is to help ensure a strong public health system that supports public health providers to have the knowledge, skills, tools and resources to undertake the promotion of health equity. This research will contribute to increasing the effectiveness and contributions of public health in reducing unfair and inequitable differences in health among population groups. As a collaborative effort between public health practitioners/decision makers and university researchers, this research will provide important understanding and insights about the implementation of the changes in public health with a specific focus on health equity, the promotion of mental health and the prevention of harms of substance use.", "author" : [ { "dropping-particle" : "", "family" : "Pauly", "given" : "Bernadette", "non-dropping-particle" : "", "parse-names" : false, "suffix" : "" }, { "dropping-particle" : "", "family" : "MacDonald", "given" : "Marjorie", "non-dropping-particle" : "", "parse-names" : false, "suffix" : "" }, { "dropping-particle" : "", "family" : "Hancock", "given" : "Trevor", "non-dropping-particle" : "", "parse-names" : false, "suffix" : "" }, { "dropping-particle" : "", "family" : "Martin", "given" : "Wanda", "non-dropping-particle" : "", "parse-names" : false, "suffix" : "" }, { "dropping-particle" : "", "family" : "Perkin", "given" : "Kathleen", "non-dropping-particle" : "", "parse-names" : false, "suffix" : "" } ], "container-title" : "BMC Public Health", "id" : "ITEM-1", "issue" : "1", "issued" : { "date-parts" : [ [ "2013", "12", "6" ] ] }, "page" : "550", "publisher" : "BioMed Central", "title" : "Reducing health inequities: the contribution of core public health services in BC", "type" : "article-journal", "volume" : "13" }, "uris" : [ "http://www.mendeley.com/documents/?uuid=892b0095-351c-37e2-9dac-1c3faa858cb7" ] } ], "mendeley" : { "formattedCitation" : "(Pauly et al., 2013)", "plainTextFormattedCitation" : "(Pauly et al., 2013)", "previouslyFormattedCitation" : "(Pauly et al., 2013)" }, "properties" : {  }, "schema" : "https://github.com/citation-style-language/schema/raw/master/csl-citation.json" }</w:instrText>
      </w:r>
      <w:r w:rsidR="00EF4684">
        <w:rPr>
          <w:rFonts w:cstheme="minorHAnsi"/>
          <w:lang w:val="en-IE"/>
        </w:rPr>
        <w:fldChar w:fldCharType="separate"/>
      </w:r>
      <w:r w:rsidR="00EF4684" w:rsidRPr="00EF4684">
        <w:rPr>
          <w:rFonts w:cstheme="minorHAnsi"/>
          <w:noProof/>
          <w:lang w:val="en-IE"/>
        </w:rPr>
        <w:t>(Pauly et al., 2013)</w:t>
      </w:r>
      <w:r w:rsidR="00EF4684">
        <w:rPr>
          <w:rFonts w:cstheme="minorHAnsi"/>
          <w:lang w:val="en-IE"/>
        </w:rPr>
        <w:fldChar w:fldCharType="end"/>
      </w:r>
      <w:r w:rsidR="00610300">
        <w:rPr>
          <w:rFonts w:cstheme="minorHAnsi"/>
          <w:lang w:val="en-IE"/>
        </w:rPr>
        <w:t xml:space="preserve">. </w:t>
      </w:r>
    </w:p>
    <w:p w14:paraId="6678BA0A" w14:textId="778F36DC" w:rsidR="00721FA3" w:rsidRDefault="00253233" w:rsidP="00C13FD1">
      <w:pPr>
        <w:pStyle w:val="ListParagraph"/>
        <w:spacing w:before="240" w:after="120" w:line="240" w:lineRule="auto"/>
        <w:ind w:left="0"/>
        <w:contextualSpacing w:val="0"/>
        <w:rPr>
          <w:rFonts w:cstheme="minorHAnsi"/>
        </w:rPr>
      </w:pPr>
      <w:r>
        <w:rPr>
          <w:rFonts w:cstheme="minorHAnsi"/>
        </w:rPr>
        <w:t xml:space="preserve">We also recognise that the categories of academic researchers and people with </w:t>
      </w:r>
      <w:r w:rsidR="0039027C">
        <w:rPr>
          <w:rFonts w:cstheme="minorHAnsi"/>
        </w:rPr>
        <w:t>lived/</w:t>
      </w:r>
      <w:r>
        <w:rPr>
          <w:rFonts w:cstheme="minorHAnsi"/>
        </w:rPr>
        <w:t>living experience/family members are not mutually exclusive.  There are professional researchers with experience of problem dr</w:t>
      </w:r>
      <w:r w:rsidR="00CD21BE">
        <w:rPr>
          <w:rFonts w:cstheme="minorHAnsi"/>
        </w:rPr>
        <w:t xml:space="preserve">ug use and </w:t>
      </w:r>
      <w:r w:rsidR="0039027C">
        <w:rPr>
          <w:rFonts w:cstheme="minorHAnsi"/>
        </w:rPr>
        <w:t>substance use</w:t>
      </w:r>
      <w:r w:rsidR="00CD21BE">
        <w:rPr>
          <w:rFonts w:cstheme="minorHAnsi"/>
        </w:rPr>
        <w:t xml:space="preserve"> services.  There </w:t>
      </w:r>
      <w:r w:rsidR="00515580">
        <w:rPr>
          <w:rFonts w:cstheme="minorHAnsi"/>
        </w:rPr>
        <w:t xml:space="preserve">are </w:t>
      </w:r>
      <w:r w:rsidR="00CD21BE">
        <w:rPr>
          <w:rFonts w:cstheme="minorHAnsi"/>
        </w:rPr>
        <w:t xml:space="preserve">also trained peer researchers across Scotland; people with experience of problem drug use who are trained to design and </w:t>
      </w:r>
      <w:r w:rsidR="0039027C">
        <w:rPr>
          <w:rFonts w:cstheme="minorHAnsi"/>
        </w:rPr>
        <w:t xml:space="preserve">conduct </w:t>
      </w:r>
      <w:r w:rsidR="00CD21BE">
        <w:rPr>
          <w:rFonts w:cstheme="minorHAnsi"/>
        </w:rPr>
        <w:t>research.  Involving those with ‘</w:t>
      </w:r>
      <w:r w:rsidR="00DD3D3C">
        <w:rPr>
          <w:rFonts w:cstheme="minorHAnsi"/>
        </w:rPr>
        <w:t xml:space="preserve">dual </w:t>
      </w:r>
      <w:r w:rsidR="00CD21BE">
        <w:rPr>
          <w:rFonts w:cstheme="minorHAnsi"/>
        </w:rPr>
        <w:t>identities’ has the potential to further enhance</w:t>
      </w:r>
      <w:r w:rsidR="0061573E">
        <w:rPr>
          <w:rFonts w:cstheme="minorHAnsi"/>
        </w:rPr>
        <w:t xml:space="preserve"> approaches to </w:t>
      </w:r>
      <w:r w:rsidR="00CD21BE">
        <w:rPr>
          <w:rFonts w:cstheme="minorHAnsi"/>
        </w:rPr>
        <w:t xml:space="preserve">drugs research in Scotland </w:t>
      </w:r>
      <w:r w:rsidR="00527DCD" w:rsidRPr="00527DCD">
        <w:rPr>
          <w:rFonts w:cstheme="minorHAnsi"/>
        </w:rPr>
        <w:t>(for associated work in the area of mental health see Rose: 2014, 2017).</w:t>
      </w:r>
    </w:p>
    <w:p w14:paraId="4085F477" w14:textId="77777777" w:rsidR="00693986" w:rsidRDefault="00693986" w:rsidP="004264B5">
      <w:pPr>
        <w:pStyle w:val="Heading1"/>
      </w:pPr>
      <w:bookmarkStart w:id="8" w:name="_Toc505080896"/>
      <w:r>
        <w:t>Why involve people with living experience and family members in research?</w:t>
      </w:r>
      <w:bookmarkEnd w:id="8"/>
    </w:p>
    <w:p w14:paraId="4E6F0FA2" w14:textId="534E3718" w:rsidR="00E06A06" w:rsidRDefault="001A609A" w:rsidP="001A609A">
      <w:pPr>
        <w:rPr>
          <w:lang w:val="en-IE"/>
        </w:rPr>
      </w:pPr>
      <w:r>
        <w:rPr>
          <w:lang w:val="en-IE"/>
        </w:rPr>
        <w:t>The rationale for involving affected communities in research has been described under four main areas</w:t>
      </w:r>
      <w:r w:rsidR="0039027C">
        <w:rPr>
          <w:lang w:val="en-IE"/>
        </w:rPr>
        <w:t xml:space="preserve"> </w:t>
      </w:r>
      <w:r>
        <w:rPr>
          <w:lang w:val="en-IE"/>
        </w:rPr>
        <w:fldChar w:fldCharType="begin" w:fldLock="1"/>
      </w:r>
      <w:r w:rsidR="007D620E">
        <w:rPr>
          <w:lang w:val="en-IE"/>
        </w:rPr>
        <w:instrText>ADDIN CSL_CITATION { "citationItems" : [ { "id" : "ITEM-1", "itemData" : { "URL" : "https://www.sheffield.ac.uk/scharr/ppi", "accessed" : { "date-parts" : [ [ "2018", "1", "30" ] ] }, "author" : [ { "dropping-particle" : "", "family" : "University of Sheffield", "given" : "", "non-dropping-particle" : "", "parse-names" : false, "suffix" : "" } ], "id" : "ITEM-1", "issued" : { "date-parts" : [ [ "2017" ] ] }, "title" : "Patient and public involvement in research", "type" : "webpage" }, "uris" : [ "http://www.mendeley.com/documents/?uuid=ea51c36d-920e-474d-8550-523d0f9d14b0" ] }, { "id" : "ITEM-2", "itemData" : { "DOI" : "10.1111/add.14015", "ISSN" : "1360-0443", "author" : [ { "dropping-particle" : "", "family" : "Neale", "given" : "Joanne", "non-dropping-particle" : "", "parse-names" : false, "suffix" : "" }, { "dropping-particle" : "", "family" : "Bouteloup", "given" : "Annabel", "non-dropping-particle" : "", "parse-names" : false, "suffix" : "" }, { "dropping-particle" : "", "family" : "Getty", "given" : "Mel", "non-dropping-particle" : "", "parse-names" : false, "suffix" : "" }, { "dropping-particle" : "", "family" : "Hogan", "given" : "Cassandra", "non-dropping-particle" : "", "parse-names" : false, "suffix" : "" }, { "dropping-particle" : "", "family" : "Lennon", "given" : "Paul", "non-dropping-particle" : "", "parse-names" : false, "suffix" : "" }, { "dropping-particle" : "", "family" : "Mc Cusker", "given" : "Martin", "non-dropping-particle" : "", "parse-names" : false, "suffix" : "" }, { "dropping-particle" : "", "family" : "Strang", "given" : "John", "non-dropping-particle" : "", "parse-names" : false, "suffix" : "" } ], "container-title" : "Addiction", "id" : "ITEM-2", "issue" : "12", "issued" : { "date-parts" : [ [ "2017" ] ] }, "page" : "2084-2085", "title" : "Why we should conduct research in collaboration with people who use alcohol and other drugs", "type" : "article-journal", "volume" : "112" }, "uris" : [ "http://www.mendeley.com/documents/?uuid=044ae402-60a5-48b6-aa16-2bd39c46d072" ] } ], "mendeley" : { "formattedCitation" : "(Neale et al., 2017; University of Sheffield, 2017)", "plainTextFormattedCitation" : "(Neale et al., 2017; University of Sheffield, 2017)", "previouslyFormattedCitation" : "(Neale et al., 2017; University of Sheffield, 2017)" }, "properties" : {  }, "schema" : "https://github.com/citation-style-language/schema/raw/master/csl-citation.json" }</w:instrText>
      </w:r>
      <w:r>
        <w:rPr>
          <w:lang w:val="en-IE"/>
        </w:rPr>
        <w:fldChar w:fldCharType="separate"/>
      </w:r>
      <w:r w:rsidRPr="001A609A">
        <w:rPr>
          <w:noProof/>
          <w:lang w:val="en-IE"/>
        </w:rPr>
        <w:t>(Neale et al., 2017; University of Sheffield, 2017)</w:t>
      </w:r>
      <w:r>
        <w:rPr>
          <w:lang w:val="en-IE"/>
        </w:rPr>
        <w:fldChar w:fldCharType="end"/>
      </w:r>
      <w:r w:rsidR="00257B1F">
        <w:rPr>
          <w:lang w:val="en-IE"/>
        </w:rPr>
        <w:t>.</w:t>
      </w:r>
      <w:r w:rsidR="00F71E26">
        <w:rPr>
          <w:lang w:val="en-IE"/>
        </w:rPr>
        <w:t xml:space="preserve">  </w:t>
      </w:r>
      <w:r w:rsidR="005324CF" w:rsidRPr="001A609A">
        <w:rPr>
          <w:lang w:val="en-IE"/>
        </w:rPr>
        <w:t>At the most basic leve</w:t>
      </w:r>
      <w:r w:rsidR="006E728C" w:rsidRPr="001A609A">
        <w:rPr>
          <w:lang w:val="en-IE"/>
        </w:rPr>
        <w:t>l</w:t>
      </w:r>
      <w:r w:rsidR="005324CF" w:rsidRPr="001A609A">
        <w:rPr>
          <w:lang w:val="en-IE"/>
        </w:rPr>
        <w:t xml:space="preserve">, there is a </w:t>
      </w:r>
      <w:r w:rsidR="00E311C5" w:rsidRPr="00955781">
        <w:rPr>
          <w:b/>
          <w:lang w:val="en-IE"/>
        </w:rPr>
        <w:t xml:space="preserve">policy </w:t>
      </w:r>
      <w:r w:rsidR="00FE0C7E" w:rsidRPr="00955781">
        <w:rPr>
          <w:b/>
          <w:lang w:val="en-IE"/>
        </w:rPr>
        <w:t>imperative</w:t>
      </w:r>
      <w:r w:rsidR="00FE0C7E">
        <w:rPr>
          <w:b/>
          <w:lang w:val="en-IE"/>
        </w:rPr>
        <w:t xml:space="preserve"> since</w:t>
      </w:r>
      <w:r w:rsidR="00E311C5" w:rsidRPr="001A609A">
        <w:rPr>
          <w:lang w:val="en-IE"/>
        </w:rPr>
        <w:t xml:space="preserve"> funders and research governance </w:t>
      </w:r>
      <w:r w:rsidR="005324CF" w:rsidRPr="001A609A">
        <w:rPr>
          <w:lang w:val="en-IE"/>
        </w:rPr>
        <w:t xml:space="preserve">bodies </w:t>
      </w:r>
      <w:r w:rsidR="00E311C5" w:rsidRPr="001A609A">
        <w:rPr>
          <w:lang w:val="en-IE"/>
        </w:rPr>
        <w:t xml:space="preserve">require evidence of collaboration as a condition of </w:t>
      </w:r>
      <w:r w:rsidR="005324CF" w:rsidRPr="001A609A">
        <w:rPr>
          <w:lang w:val="en-IE"/>
        </w:rPr>
        <w:t>supporting research projects</w:t>
      </w:r>
      <w:r w:rsidR="00257B1F">
        <w:rPr>
          <w:lang w:val="en-IE"/>
        </w:rPr>
        <w:t>.</w:t>
      </w:r>
      <w:r w:rsidR="00F71E26">
        <w:rPr>
          <w:lang w:val="en-IE"/>
        </w:rPr>
        <w:t xml:space="preserve">  </w:t>
      </w:r>
      <w:r w:rsidR="00E311C5" w:rsidRPr="001A609A">
        <w:rPr>
          <w:lang w:val="en-IE"/>
        </w:rPr>
        <w:t xml:space="preserve">A </w:t>
      </w:r>
      <w:r w:rsidR="00E311C5" w:rsidRPr="00955781">
        <w:rPr>
          <w:b/>
          <w:lang w:val="en-IE"/>
        </w:rPr>
        <w:t xml:space="preserve">moral </w:t>
      </w:r>
      <w:r w:rsidR="005324CF" w:rsidRPr="00955781">
        <w:rPr>
          <w:b/>
          <w:lang w:val="en-IE"/>
        </w:rPr>
        <w:t>approach</w:t>
      </w:r>
      <w:r w:rsidR="00E311C5" w:rsidRPr="001A609A">
        <w:rPr>
          <w:lang w:val="en-IE"/>
        </w:rPr>
        <w:t xml:space="preserve"> </w:t>
      </w:r>
      <w:r w:rsidR="005324CF" w:rsidRPr="001A609A">
        <w:rPr>
          <w:lang w:val="en-IE"/>
        </w:rPr>
        <w:t xml:space="preserve">suggests that those with experience of problem drug use have a right to be involved in research that affects them, especially when research findings could impact on social policies and </w:t>
      </w:r>
      <w:r w:rsidR="00FE0C7E" w:rsidRPr="001A609A">
        <w:rPr>
          <w:lang w:val="en-IE"/>
        </w:rPr>
        <w:t>attitudes or</w:t>
      </w:r>
      <w:r w:rsidR="005324CF" w:rsidRPr="001A609A">
        <w:rPr>
          <w:lang w:val="en-IE"/>
        </w:rPr>
        <w:t xml:space="preserve"> shape the services they receive.</w:t>
      </w:r>
      <w:r w:rsidR="00F71E26">
        <w:rPr>
          <w:lang w:val="en-IE"/>
        </w:rPr>
        <w:t xml:space="preserve">  </w:t>
      </w:r>
      <w:r w:rsidR="00687AA2">
        <w:rPr>
          <w:lang w:val="en-IE"/>
        </w:rPr>
        <w:t xml:space="preserve">An approach </w:t>
      </w:r>
      <w:r w:rsidRPr="001A609A">
        <w:rPr>
          <w:lang w:val="en-IE"/>
        </w:rPr>
        <w:t xml:space="preserve">informed by </w:t>
      </w:r>
      <w:r w:rsidRPr="00955781">
        <w:rPr>
          <w:b/>
          <w:lang w:val="en-IE"/>
        </w:rPr>
        <w:t>theories of knowledge</w:t>
      </w:r>
      <w:r w:rsidRPr="001A609A">
        <w:rPr>
          <w:lang w:val="en-IE"/>
        </w:rPr>
        <w:t xml:space="preserve"> </w:t>
      </w:r>
      <w:r w:rsidR="00687AA2">
        <w:rPr>
          <w:lang w:val="en-IE"/>
        </w:rPr>
        <w:t xml:space="preserve">recognises </w:t>
      </w:r>
      <w:r w:rsidRPr="001A609A">
        <w:rPr>
          <w:lang w:val="en-IE"/>
        </w:rPr>
        <w:t xml:space="preserve">that </w:t>
      </w:r>
      <w:r w:rsidR="00687AA2">
        <w:rPr>
          <w:lang w:val="en-IE"/>
        </w:rPr>
        <w:t>people</w:t>
      </w:r>
      <w:r w:rsidRPr="001A609A">
        <w:rPr>
          <w:lang w:val="en-IE"/>
        </w:rPr>
        <w:t xml:space="preserve"> with personal experience of problem drug use and its consequences “have valuable first-hand information that researchers tend not to have but need to know” </w:t>
      </w:r>
      <w:r w:rsidRPr="001A609A">
        <w:rPr>
          <w:lang w:val="en-IE"/>
        </w:rPr>
        <w:fldChar w:fldCharType="begin" w:fldLock="1"/>
      </w:r>
      <w:r w:rsidR="00527DCD">
        <w:rPr>
          <w:lang w:val="en-IE"/>
        </w:rPr>
        <w:instrText>ADDIN CSL_CITATION { "citationItems" : [ { "id" : "ITEM-1", "itemData" : { "DOI" : "10.1111/add.14015", "ISSN" : "1360-0443", "author" : [ { "dropping-particle" : "", "family" : "Neale", "given" : "Joanne", "non-dropping-particle" : "", "parse-names" : false, "suffix" : "" }, { "dropping-particle" : "", "family" : "Bouteloup", "given" : "Annabel", "non-dropping-particle" : "", "parse-names" : false, "suffix" : "" }, { "dropping-particle" : "", "family" : "Getty", "given" : "Mel", "non-dropping-particle" : "", "parse-names" : false, "suffix" : "" }, { "dropping-particle" : "", "family" : "Hogan", "given" : "Cassandra", "non-dropping-particle" : "", "parse-names" : false, "suffix" : "" }, { "dropping-particle" : "", "family" : "Lennon", "given" : "Paul", "non-dropping-particle" : "", "parse-names" : false, "suffix" : "" }, { "dropping-particle" : "", "family" : "Mc Cusker", "given" : "Martin", "non-dropping-particle" : "", "parse-names" : false, "suffix" : "" }, { "dropping-particle" : "", "family" : "Strang", "given" : "John", "non-dropping-particle" : "", "parse-names" : false, "suffix" : "" } ], "container-title" : "Addiction", "id" : "ITEM-1", "issue" : "12", "issued" : { "date-parts" : [ [ "2017" ] ] }, "page" : "2084-2085", "title" : "Why we should conduct research in collaboration with people who use alcohol and other drugs", "type" : "article-journal", "volume" : "112" }, "locator" : "2085", "uris" : [ "http://www.mendeley.com/documents/?uuid=044ae402-60a5-48b6-aa16-2bd39c46d072" ] } ], "mendeley" : { "formattedCitation" : "(Neale et al., 2017, p. 2085)", "plainTextFormattedCitation" : "(Neale et al., 2017, p. 2085)", "previouslyFormattedCitation" : "(Neale et al., 2017, p. 2085)" }, "properties" : {  }, "schema" : "https://github.com/citation-style-language/schema/raw/master/csl-citation.json" }</w:instrText>
      </w:r>
      <w:r w:rsidRPr="001A609A">
        <w:rPr>
          <w:lang w:val="en-IE"/>
        </w:rPr>
        <w:fldChar w:fldCharType="separate"/>
      </w:r>
      <w:r w:rsidR="00527DCD" w:rsidRPr="00527DCD">
        <w:rPr>
          <w:noProof/>
          <w:lang w:val="en-IE"/>
        </w:rPr>
        <w:t>(Neale et al., 2017, p. 2085)</w:t>
      </w:r>
      <w:r w:rsidRPr="001A609A">
        <w:rPr>
          <w:lang w:val="en-IE"/>
        </w:rPr>
        <w:fldChar w:fldCharType="end"/>
      </w:r>
      <w:r w:rsidR="00691346">
        <w:rPr>
          <w:lang w:val="en-IE"/>
        </w:rPr>
        <w:t>.</w:t>
      </w:r>
      <w:r w:rsidR="00E06A06">
        <w:rPr>
          <w:lang w:val="en-IE"/>
        </w:rPr>
        <w:t xml:space="preserve">  For example, they can:</w:t>
      </w:r>
    </w:p>
    <w:p w14:paraId="15B796B1" w14:textId="3B2109CA" w:rsidR="00E06A06" w:rsidRDefault="00E06A06" w:rsidP="00E06A06">
      <w:pPr>
        <w:pStyle w:val="ListParagraph"/>
        <w:numPr>
          <w:ilvl w:val="0"/>
          <w:numId w:val="4"/>
        </w:numPr>
        <w:rPr>
          <w:lang w:val="en-IE"/>
        </w:rPr>
      </w:pPr>
      <w:r>
        <w:rPr>
          <w:lang w:val="en-IE"/>
        </w:rPr>
        <w:lastRenderedPageBreak/>
        <w:t>A</w:t>
      </w:r>
      <w:r w:rsidRPr="00E06A06">
        <w:rPr>
          <w:lang w:val="en-IE"/>
        </w:rPr>
        <w:t>dvise on research topics and questions, ensuring that efforts are directed towards the most relevant and impactful areas of inquiry</w:t>
      </w:r>
      <w:r w:rsidR="00691346">
        <w:rPr>
          <w:lang w:val="en-IE"/>
        </w:rPr>
        <w:t>;</w:t>
      </w:r>
    </w:p>
    <w:p w14:paraId="3F1CB9CD" w14:textId="7D815CA7" w:rsidR="005324CF" w:rsidRDefault="00E06A06" w:rsidP="00E06A06">
      <w:pPr>
        <w:pStyle w:val="ListParagraph"/>
        <w:numPr>
          <w:ilvl w:val="0"/>
          <w:numId w:val="4"/>
        </w:numPr>
        <w:rPr>
          <w:lang w:val="en-IE"/>
        </w:rPr>
      </w:pPr>
      <w:r>
        <w:rPr>
          <w:lang w:val="en-IE"/>
        </w:rPr>
        <w:t>E</w:t>
      </w:r>
      <w:r w:rsidRPr="00E06A06">
        <w:rPr>
          <w:lang w:val="en-IE"/>
        </w:rPr>
        <w:t>nsure that appropriate language is used in surveys and study information sheets, resulting in participants being more able to give informed consent and the collection of more meaningful data</w:t>
      </w:r>
      <w:r w:rsidR="00691346">
        <w:rPr>
          <w:lang w:val="en-IE"/>
        </w:rPr>
        <w:t>;</w:t>
      </w:r>
    </w:p>
    <w:p w14:paraId="4C10BB79" w14:textId="66CC5D70" w:rsidR="00E06A06" w:rsidRDefault="00E06A06" w:rsidP="00E06A06">
      <w:pPr>
        <w:pStyle w:val="ListParagraph"/>
        <w:numPr>
          <w:ilvl w:val="0"/>
          <w:numId w:val="4"/>
        </w:numPr>
        <w:rPr>
          <w:lang w:val="en-IE"/>
        </w:rPr>
      </w:pPr>
      <w:r>
        <w:rPr>
          <w:lang w:val="en-IE"/>
        </w:rPr>
        <w:t xml:space="preserve">Make recommendations on </w:t>
      </w:r>
      <w:r w:rsidRPr="00E06A06">
        <w:rPr>
          <w:lang w:val="en-IE"/>
        </w:rPr>
        <w:t>research methods and designs that are likely to be most acceptable to target populations</w:t>
      </w:r>
      <w:r w:rsidR="00691346">
        <w:rPr>
          <w:lang w:val="en-IE"/>
        </w:rPr>
        <w:t>;</w:t>
      </w:r>
    </w:p>
    <w:p w14:paraId="38F4EE2B" w14:textId="77777777" w:rsidR="00E06A06" w:rsidRPr="00E06A06" w:rsidRDefault="00E06A06" w:rsidP="00E06A06">
      <w:pPr>
        <w:pStyle w:val="ListParagraph"/>
        <w:numPr>
          <w:ilvl w:val="0"/>
          <w:numId w:val="4"/>
        </w:numPr>
        <w:rPr>
          <w:lang w:val="en-IE"/>
        </w:rPr>
      </w:pPr>
      <w:r>
        <w:rPr>
          <w:lang w:val="en-IE"/>
        </w:rPr>
        <w:t xml:space="preserve">Provide </w:t>
      </w:r>
      <w:r w:rsidRPr="00E06A06">
        <w:rPr>
          <w:lang w:val="en-IE"/>
        </w:rPr>
        <w:t>knowledge and networks to help recruit participants who may otherwise be considered difficult to reach.  These community links can also be used to disseminate research findings</w:t>
      </w:r>
      <w:r>
        <w:rPr>
          <w:lang w:val="en-IE"/>
        </w:rPr>
        <w:t xml:space="preserve"> to target populations, increasing the reach and </w:t>
      </w:r>
      <w:r w:rsidRPr="00E06A06">
        <w:rPr>
          <w:lang w:val="en-IE"/>
        </w:rPr>
        <w:t>impact of new knowledge.</w:t>
      </w:r>
    </w:p>
    <w:p w14:paraId="6C0E2020" w14:textId="09F0F961" w:rsidR="00DF01F4" w:rsidRDefault="00682FD0" w:rsidP="001A609A">
      <w:pPr>
        <w:rPr>
          <w:lang w:val="en-IE"/>
        </w:rPr>
      </w:pPr>
      <w:r w:rsidRPr="00A95559">
        <w:rPr>
          <w:noProof/>
          <w:lang w:eastAsia="en-GB"/>
        </w:rPr>
        <mc:AlternateContent>
          <mc:Choice Requires="wps">
            <w:drawing>
              <wp:anchor distT="45720" distB="45720" distL="114300" distR="114300" simplePos="0" relativeHeight="251661312" behindDoc="0" locked="0" layoutInCell="1" allowOverlap="1" wp14:anchorId="0F4EA651" wp14:editId="037BA9DA">
                <wp:simplePos x="0" y="0"/>
                <wp:positionH relativeFrom="margin">
                  <wp:align>right</wp:align>
                </wp:positionH>
                <wp:positionV relativeFrom="paragraph">
                  <wp:posOffset>5080</wp:posOffset>
                </wp:positionV>
                <wp:extent cx="2466340" cy="2538095"/>
                <wp:effectExtent l="0" t="0" r="101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38095"/>
                        </a:xfrm>
                        <a:prstGeom prst="rect">
                          <a:avLst/>
                        </a:prstGeom>
                        <a:solidFill>
                          <a:srgbClr val="FFFFFF"/>
                        </a:solidFill>
                        <a:ln w="9525">
                          <a:solidFill>
                            <a:srgbClr val="000000"/>
                          </a:solidFill>
                          <a:miter lim="800000"/>
                          <a:headEnd/>
                          <a:tailEnd/>
                        </a:ln>
                      </wps:spPr>
                      <wps:txbx>
                        <w:txbxContent>
                          <w:p w14:paraId="08F2B420" w14:textId="0841E1BF" w:rsidR="00102401" w:rsidRPr="00EB71B0" w:rsidRDefault="00102401">
                            <w:pPr>
                              <w:rPr>
                                <w:rFonts w:asciiTheme="majorHAnsi" w:hAnsiTheme="majorHAnsi" w:cs="Arial"/>
                                <w:color w:val="333333"/>
                                <w:sz w:val="20"/>
                                <w:shd w:val="clear" w:color="auto" w:fill="FFFFFF"/>
                              </w:rPr>
                            </w:pPr>
                            <w:r w:rsidRPr="00EB71B0">
                              <w:rPr>
                                <w:rFonts w:asciiTheme="majorHAnsi" w:hAnsiTheme="majorHAnsi" w:cs="Arial"/>
                                <w:color w:val="333333"/>
                                <w:sz w:val="20"/>
                                <w:shd w:val="clear" w:color="auto" w:fill="FFFFFF"/>
                              </w:rPr>
                              <w:t>Collaboration is, however, much more than a list of ‘involvement’ activities. It is a mind-set, requiring all parties to trust, respect and value each other and to function as a team.</w:t>
                            </w:r>
                          </w:p>
                          <w:p w14:paraId="61F4EF50" w14:textId="77777777" w:rsidR="00102401" w:rsidRPr="00EB71B0" w:rsidRDefault="00102401">
                            <w:pPr>
                              <w:rPr>
                                <w:rFonts w:asciiTheme="majorHAnsi" w:hAnsiTheme="majorHAnsi" w:cs="Arial"/>
                                <w:color w:val="333333"/>
                                <w:sz w:val="20"/>
                                <w:shd w:val="clear" w:color="auto" w:fill="FFFFFF"/>
                              </w:rPr>
                            </w:pPr>
                            <w:r w:rsidRPr="00EB71B0">
                              <w:rPr>
                                <w:rFonts w:asciiTheme="majorHAnsi" w:hAnsiTheme="majorHAnsi" w:cs="Arial"/>
                                <w:color w:val="333333"/>
                                <w:sz w:val="20"/>
                                <w:shd w:val="clear" w:color="auto" w:fill="FFFFFF"/>
                              </w:rPr>
                              <w:t>People who use substances need to recognize that there are rules and conventions of research, including deadlines, over which researchers may not have control.</w:t>
                            </w:r>
                          </w:p>
                          <w:p w14:paraId="0C8DB90A" w14:textId="77777777" w:rsidR="00102401" w:rsidRPr="00EB71B0" w:rsidRDefault="00102401">
                            <w:pPr>
                              <w:rPr>
                                <w:rFonts w:asciiTheme="majorHAnsi" w:hAnsiTheme="majorHAnsi" w:cs="Arial"/>
                                <w:color w:val="333333"/>
                                <w:sz w:val="20"/>
                                <w:shd w:val="clear" w:color="auto" w:fill="FFFFFF"/>
                              </w:rPr>
                            </w:pPr>
                            <w:r w:rsidRPr="00EB71B0">
                              <w:rPr>
                                <w:rFonts w:asciiTheme="majorHAnsi" w:hAnsiTheme="majorHAnsi" w:cs="Arial"/>
                                <w:color w:val="333333"/>
                                <w:sz w:val="20"/>
                                <w:shd w:val="clear" w:color="auto" w:fill="FFFFFF"/>
                              </w:rPr>
                              <w:t>Researchers must be willing to change their views and amend study designs depending on what people who use substances tell them.</w:t>
                            </w:r>
                          </w:p>
                          <w:p w14:paraId="34007A78" w14:textId="45A87C5D" w:rsidR="00102401" w:rsidRPr="00EB71B0" w:rsidRDefault="00102401">
                            <w:pPr>
                              <w:rPr>
                                <w:rFonts w:asciiTheme="majorHAnsi" w:hAnsiTheme="majorHAnsi"/>
                                <w:sz w:val="20"/>
                              </w:rPr>
                            </w:pPr>
                            <w:r w:rsidRPr="00EB71B0">
                              <w:rPr>
                                <w:rFonts w:asciiTheme="majorHAnsi" w:hAnsiTheme="majorHAnsi" w:cs="Arial"/>
                                <w:color w:val="333333"/>
                                <w:sz w:val="20"/>
                                <w:shd w:val="clear" w:color="auto" w:fill="FFFFFF"/>
                              </w:rPr>
                              <w:fldChar w:fldCharType="begin" w:fldLock="1"/>
                            </w:r>
                            <w:r w:rsidR="00F76925">
                              <w:rPr>
                                <w:rFonts w:asciiTheme="majorHAnsi" w:hAnsiTheme="majorHAnsi" w:cs="Arial"/>
                                <w:color w:val="333333"/>
                                <w:sz w:val="20"/>
                                <w:shd w:val="clear" w:color="auto" w:fill="FFFFFF"/>
                              </w:rPr>
                              <w:instrText>ADDIN CSL_CITATION { "citationItems" : [ { "id" : "ITEM-1", "itemData" : { "DOI" : "10.1111/add.14015", "ISSN" : "1360-0443", "author" : [ { "dropping-particle" : "", "family" : "Neale", "given" : "Joanne", "non-dropping-particle" : "", "parse-names" : false, "suffix" : "" }, { "dropping-particle" : "", "family" : "Bouteloup", "given" : "Annabel", "non-dropping-particle" : "", "parse-names" : false, "suffix" : "" }, { "dropping-particle" : "", "family" : "Getty", "given" : "Mel", "non-dropping-particle" : "", "parse-names" : false, "suffix" : "" }, { "dropping-particle" : "", "family" : "Hogan", "given" : "Cassandra", "non-dropping-particle" : "", "parse-names" : false, "suffix" : "" }, { "dropping-particle" : "", "family" : "Lennon", "given" : "Paul", "non-dropping-particle" : "", "parse-names" : false, "suffix" : "" }, { "dropping-particle" : "", "family" : "Mc Cusker", "given" : "Martin", "non-dropping-particle" : "", "parse-names" : false, "suffix" : "" }, { "dropping-particle" : "", "family" : "Strang", "given" : "John", "non-dropping-particle" : "", "parse-names" : false, "suffix" : "" } ], "container-title" : "Addiction", "id" : "ITEM-1", "issue" : "12", "issued" : { "date-parts" : [ [ "2017" ] ] }, "page" : "2084-2085", "title" : "Why we should conduct research in collaboration with people who use alcohol and other drugs", "type" : "article-journal", "volume" : "112" }, "uris" : [ "http://www.mendeley.com/documents/?uuid=044ae402-60a5-48b6-aa16-2bd39c46d072" ] } ], "mendeley" : { "formattedCitation" : "(Neale et al., 2017)", "manualFormatting" : "(Neale et al., 2017, p. 2084)", "plainTextFormattedCitation" : "(Neale et al., 2017)", "previouslyFormattedCitation" : "(Neale et al., 2017)" }, "properties" : {  }, "schema" : "https://github.com/citation-style-language/schema/raw/master/csl-citation.json" }</w:instrText>
                            </w:r>
                            <w:r w:rsidRPr="00EB71B0">
                              <w:rPr>
                                <w:rFonts w:asciiTheme="majorHAnsi" w:hAnsiTheme="majorHAnsi" w:cs="Arial"/>
                                <w:color w:val="333333"/>
                                <w:sz w:val="20"/>
                                <w:shd w:val="clear" w:color="auto" w:fill="FFFFFF"/>
                              </w:rPr>
                              <w:fldChar w:fldCharType="separate"/>
                            </w:r>
                            <w:r w:rsidRPr="00EB71B0">
                              <w:rPr>
                                <w:rFonts w:asciiTheme="majorHAnsi" w:hAnsiTheme="majorHAnsi" w:cs="Arial"/>
                                <w:noProof/>
                                <w:color w:val="333333"/>
                                <w:sz w:val="20"/>
                                <w:shd w:val="clear" w:color="auto" w:fill="FFFFFF"/>
                              </w:rPr>
                              <w:t>(Neale et al., 2017</w:t>
                            </w:r>
                            <w:r w:rsidR="00527DCD">
                              <w:rPr>
                                <w:rFonts w:asciiTheme="majorHAnsi" w:hAnsiTheme="majorHAnsi" w:cs="Arial"/>
                                <w:noProof/>
                                <w:color w:val="333333"/>
                                <w:sz w:val="20"/>
                                <w:shd w:val="clear" w:color="auto" w:fill="FFFFFF"/>
                              </w:rPr>
                              <w:t>, p. 2084</w:t>
                            </w:r>
                            <w:r w:rsidRPr="00EB71B0">
                              <w:rPr>
                                <w:rFonts w:asciiTheme="majorHAnsi" w:hAnsiTheme="majorHAnsi" w:cs="Arial"/>
                                <w:noProof/>
                                <w:color w:val="333333"/>
                                <w:sz w:val="20"/>
                                <w:shd w:val="clear" w:color="auto" w:fill="FFFFFF"/>
                              </w:rPr>
                              <w:t>)</w:t>
                            </w:r>
                            <w:r w:rsidRPr="00EB71B0">
                              <w:rPr>
                                <w:rFonts w:asciiTheme="majorHAnsi" w:hAnsiTheme="majorHAnsi" w:cs="Arial"/>
                                <w:color w:val="333333"/>
                                <w:sz w:val="20"/>
                                <w:shd w:val="clear" w:color="auto" w:fill="FFFF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EA651" id="_x0000_s1028" type="#_x0000_t202" style="position:absolute;margin-left:143pt;margin-top:.4pt;width:194.2pt;height:199.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">
                <v:textbox>
                  <w:txbxContent>
                    <w:p w14:paraId="08F2B420" w14:textId="0841E1BF" w:rsidR="00102401" w:rsidRPr="00EB71B0" w:rsidRDefault="00102401">
                      <w:pPr>
                        <w:rPr>
                          <w:rFonts w:asciiTheme="majorHAnsi" w:hAnsiTheme="majorHAnsi" w:cs="Arial"/>
                          <w:color w:val="333333"/>
                          <w:sz w:val="20"/>
                          <w:shd w:val="clear" w:color="auto" w:fill="FFFFFF"/>
                        </w:rPr>
                      </w:pPr>
                      <w:r w:rsidRPr="00EB71B0">
                        <w:rPr>
                          <w:rFonts w:asciiTheme="majorHAnsi" w:hAnsiTheme="majorHAnsi" w:cs="Arial"/>
                          <w:color w:val="333333"/>
                          <w:sz w:val="20"/>
                          <w:shd w:val="clear" w:color="auto" w:fill="FFFFFF"/>
                        </w:rPr>
                        <w:t>Collaboration is, however, much more than a list of ‘involvement’ activities. It is a mind-set, requiring all parties to trust, respect and value each other and to function as a team.</w:t>
                      </w:r>
                    </w:p>
                    <w:p w14:paraId="61F4EF50" w14:textId="77777777" w:rsidR="00102401" w:rsidRPr="00EB71B0" w:rsidRDefault="00102401">
                      <w:pPr>
                        <w:rPr>
                          <w:rFonts w:asciiTheme="majorHAnsi" w:hAnsiTheme="majorHAnsi" w:cs="Arial"/>
                          <w:color w:val="333333"/>
                          <w:sz w:val="20"/>
                          <w:shd w:val="clear" w:color="auto" w:fill="FFFFFF"/>
                        </w:rPr>
                      </w:pPr>
                      <w:r w:rsidRPr="00EB71B0">
                        <w:rPr>
                          <w:rFonts w:asciiTheme="majorHAnsi" w:hAnsiTheme="majorHAnsi" w:cs="Arial"/>
                          <w:color w:val="333333"/>
                          <w:sz w:val="20"/>
                          <w:shd w:val="clear" w:color="auto" w:fill="FFFFFF"/>
                        </w:rPr>
                        <w:t>People who use substances need to recognize that there are rules and conventions of research, including deadlines, over which researchers may not have control.</w:t>
                      </w:r>
                    </w:p>
                    <w:p w14:paraId="0C8DB90A" w14:textId="77777777" w:rsidR="00102401" w:rsidRPr="00EB71B0" w:rsidRDefault="00102401">
                      <w:pPr>
                        <w:rPr>
                          <w:rFonts w:asciiTheme="majorHAnsi" w:hAnsiTheme="majorHAnsi" w:cs="Arial"/>
                          <w:color w:val="333333"/>
                          <w:sz w:val="20"/>
                          <w:shd w:val="clear" w:color="auto" w:fill="FFFFFF"/>
                        </w:rPr>
                      </w:pPr>
                      <w:r w:rsidRPr="00EB71B0">
                        <w:rPr>
                          <w:rFonts w:asciiTheme="majorHAnsi" w:hAnsiTheme="majorHAnsi" w:cs="Arial"/>
                          <w:color w:val="333333"/>
                          <w:sz w:val="20"/>
                          <w:shd w:val="clear" w:color="auto" w:fill="FFFFFF"/>
                        </w:rPr>
                        <w:t>Researchers must be willing to change their views and amend study designs depending on what people who use substances tell them.</w:t>
                      </w:r>
                    </w:p>
                    <w:p w14:paraId="34007A78" w14:textId="45A87C5D" w:rsidR="00102401" w:rsidRPr="00EB71B0" w:rsidRDefault="00102401">
                      <w:pPr>
                        <w:rPr>
                          <w:rFonts w:asciiTheme="majorHAnsi" w:hAnsiTheme="majorHAnsi"/>
                          <w:sz w:val="20"/>
                        </w:rPr>
                      </w:pPr>
                      <w:r w:rsidRPr="00EB71B0">
                        <w:rPr>
                          <w:rFonts w:asciiTheme="majorHAnsi" w:hAnsiTheme="majorHAnsi" w:cs="Arial"/>
                          <w:color w:val="333333"/>
                          <w:sz w:val="20"/>
                          <w:shd w:val="clear" w:color="auto" w:fill="FFFFFF"/>
                        </w:rPr>
                        <w:fldChar w:fldCharType="begin" w:fldLock="1"/>
                      </w:r>
                      <w:r w:rsidR="00F76925">
                        <w:rPr>
                          <w:rFonts w:asciiTheme="majorHAnsi" w:hAnsiTheme="majorHAnsi" w:cs="Arial"/>
                          <w:color w:val="333333"/>
                          <w:sz w:val="20"/>
                          <w:shd w:val="clear" w:color="auto" w:fill="FFFFFF"/>
                        </w:rPr>
                        <w:instrText>ADDIN CSL_CITATION { "citationItems" : [ { "id" : "ITEM-1", "itemData" : { "DOI" : "10.1111/add.14015", "ISSN" : "1360-0443", "author" : [ { "dropping-particle" : "", "family" : "Neale", "given" : "Joanne", "non-dropping-particle" : "", "parse-names" : false, "suffix" : "" }, { "dropping-particle" : "", "family" : "Bouteloup", "given" : "Annabel", "non-dropping-particle" : "", "parse-names" : false, "suffix" : "" }, { "dropping-particle" : "", "family" : "Getty", "given" : "Mel", "non-dropping-particle" : "", "parse-names" : false, "suffix" : "" }, { "dropping-particle" : "", "family" : "Hogan", "given" : "Cassandra", "non-dropping-particle" : "", "parse-names" : false, "suffix" : "" }, { "dropping-particle" : "", "family" : "Lennon", "given" : "Paul", "non-dropping-particle" : "", "parse-names" : false, "suffix" : "" }, { "dropping-particle" : "", "family" : "Mc Cusker", "given" : "Martin", "non-dropping-particle" : "", "parse-names" : false, "suffix" : "" }, { "dropping-particle" : "", "family" : "Strang", "given" : "John", "non-dropping-particle" : "", "parse-names" : false, "suffix" : "" } ], "container-title" : "Addiction", "id" : "ITEM-1", "issue" : "12", "issued" : { "date-parts" : [ [ "2017" ] ] }, "page" : "2084-2085", "title" : "Why we should conduct research in collaboration with people who use alcohol and other drugs", "type" : "article-journal", "volume" : "112" }, "uris" : [ "http://www.mendeley.com/documents/?uuid=044ae402-60a5-48b6-aa16-2bd39c46d072" ] } ], "mendeley" : { "formattedCitation" : "(Neale et al., 2017)", "manualFormatting" : "(Neale et al., 2017, p. 2084)", "plainTextFormattedCitation" : "(Neale et al., 2017)", "previouslyFormattedCitation" : "(Neale et al., 2017)" }, "properties" : {  }, "schema" : "https://github.com/citation-style-language/schema/raw/master/csl-citation.json" }</w:instrText>
                      </w:r>
                      <w:r w:rsidRPr="00EB71B0">
                        <w:rPr>
                          <w:rFonts w:asciiTheme="majorHAnsi" w:hAnsiTheme="majorHAnsi" w:cs="Arial"/>
                          <w:color w:val="333333"/>
                          <w:sz w:val="20"/>
                          <w:shd w:val="clear" w:color="auto" w:fill="FFFFFF"/>
                        </w:rPr>
                        <w:fldChar w:fldCharType="separate"/>
                      </w:r>
                      <w:r w:rsidRPr="00EB71B0">
                        <w:rPr>
                          <w:rFonts w:asciiTheme="majorHAnsi" w:hAnsiTheme="majorHAnsi" w:cs="Arial"/>
                          <w:noProof/>
                          <w:color w:val="333333"/>
                          <w:sz w:val="20"/>
                          <w:shd w:val="clear" w:color="auto" w:fill="FFFFFF"/>
                        </w:rPr>
                        <w:t>(Neale et al., 2017</w:t>
                      </w:r>
                      <w:r w:rsidR="00527DCD">
                        <w:rPr>
                          <w:rFonts w:asciiTheme="majorHAnsi" w:hAnsiTheme="majorHAnsi" w:cs="Arial"/>
                          <w:noProof/>
                          <w:color w:val="333333"/>
                          <w:sz w:val="20"/>
                          <w:shd w:val="clear" w:color="auto" w:fill="FFFFFF"/>
                        </w:rPr>
                        <w:t>, p. 2084</w:t>
                      </w:r>
                      <w:r w:rsidRPr="00EB71B0">
                        <w:rPr>
                          <w:rFonts w:asciiTheme="majorHAnsi" w:hAnsiTheme="majorHAnsi" w:cs="Arial"/>
                          <w:noProof/>
                          <w:color w:val="333333"/>
                          <w:sz w:val="20"/>
                          <w:shd w:val="clear" w:color="auto" w:fill="FFFFFF"/>
                        </w:rPr>
                        <w:t>)</w:t>
                      </w:r>
                      <w:r w:rsidRPr="00EB71B0">
                        <w:rPr>
                          <w:rFonts w:asciiTheme="majorHAnsi" w:hAnsiTheme="majorHAnsi" w:cs="Arial"/>
                          <w:color w:val="333333"/>
                          <w:sz w:val="20"/>
                          <w:shd w:val="clear" w:color="auto" w:fill="FFFFFF"/>
                        </w:rPr>
                        <w:fldChar w:fldCharType="end"/>
                      </w:r>
                    </w:p>
                  </w:txbxContent>
                </v:textbox>
                <w10:wrap type="square" anchorx="margin"/>
              </v:shape>
            </w:pict>
          </mc:Fallback>
        </mc:AlternateContent>
      </w:r>
      <w:r w:rsidR="001A609A">
        <w:rPr>
          <w:lang w:val="en-IE"/>
        </w:rPr>
        <w:t xml:space="preserve">Finally, </w:t>
      </w:r>
      <w:r w:rsidR="005D6301">
        <w:rPr>
          <w:lang w:val="en-IE"/>
        </w:rPr>
        <w:t>several</w:t>
      </w:r>
      <w:r w:rsidR="001A609A">
        <w:rPr>
          <w:lang w:val="en-IE"/>
        </w:rPr>
        <w:t xml:space="preserve"> </w:t>
      </w:r>
      <w:r>
        <w:rPr>
          <w:b/>
          <w:lang w:val="en-IE"/>
        </w:rPr>
        <w:t>results-based</w:t>
      </w:r>
      <w:r w:rsidRPr="00955781">
        <w:rPr>
          <w:b/>
          <w:lang w:val="en-IE"/>
        </w:rPr>
        <w:t xml:space="preserve"> </w:t>
      </w:r>
      <w:r w:rsidR="001A609A" w:rsidRPr="00955781">
        <w:rPr>
          <w:b/>
          <w:lang w:val="en-IE"/>
        </w:rPr>
        <w:t>reasons</w:t>
      </w:r>
      <w:r w:rsidR="001A609A">
        <w:rPr>
          <w:lang w:val="en-IE"/>
        </w:rPr>
        <w:t xml:space="preserve"> </w:t>
      </w:r>
      <w:r w:rsidR="00E06A06">
        <w:rPr>
          <w:lang w:val="en-IE"/>
        </w:rPr>
        <w:t xml:space="preserve">suggest a range of </w:t>
      </w:r>
      <w:r w:rsidR="00DF01F4">
        <w:rPr>
          <w:lang w:val="en-IE"/>
        </w:rPr>
        <w:t>potential benefits for researchers, community members and the research itself.</w:t>
      </w:r>
      <w:r>
        <w:rPr>
          <w:lang w:val="en-IE"/>
        </w:rPr>
        <w:t xml:space="preserve">  </w:t>
      </w:r>
      <w:r w:rsidR="00E06A06">
        <w:rPr>
          <w:lang w:val="en-IE"/>
        </w:rPr>
        <w:t xml:space="preserve">Meaningful involvement can </w:t>
      </w:r>
      <w:r w:rsidR="00687AA2">
        <w:rPr>
          <w:lang w:val="en-IE"/>
        </w:rPr>
        <w:t>enhance</w:t>
      </w:r>
      <w:r w:rsidR="00E06A06">
        <w:rPr>
          <w:lang w:val="en-IE"/>
        </w:rPr>
        <w:t xml:space="preserve"> a research project with greater credibility</w:t>
      </w:r>
      <w:r w:rsidR="001A609A">
        <w:rPr>
          <w:lang w:val="en-IE"/>
        </w:rPr>
        <w:t xml:space="preserve"> </w:t>
      </w:r>
      <w:r w:rsidR="00E06A06">
        <w:rPr>
          <w:lang w:val="en-IE"/>
        </w:rPr>
        <w:t xml:space="preserve">that supports participant recruitment and trust in the findings.  </w:t>
      </w:r>
      <w:r w:rsidR="00375696">
        <w:rPr>
          <w:lang w:val="en-IE"/>
        </w:rPr>
        <w:t>R</w:t>
      </w:r>
      <w:r w:rsidR="00E06A06">
        <w:rPr>
          <w:lang w:val="en-IE"/>
        </w:rPr>
        <w:t xml:space="preserve">esearchers can learn how to describe their work more clearly and accessibly to a wider range of people which can benefit knowledge exchange and </w:t>
      </w:r>
      <w:r w:rsidR="00DF01F4">
        <w:rPr>
          <w:lang w:val="en-IE"/>
        </w:rPr>
        <w:t xml:space="preserve">impact of research.  </w:t>
      </w:r>
    </w:p>
    <w:p w14:paraId="627E18DA" w14:textId="6E57DB27" w:rsidR="00682FD0" w:rsidRDefault="00A34A25" w:rsidP="00693986">
      <w:pPr>
        <w:rPr>
          <w:lang w:val="en-IE"/>
        </w:rPr>
      </w:pPr>
      <w:r>
        <w:rPr>
          <w:lang w:val="en-IE"/>
        </w:rPr>
        <w:t>P</w:t>
      </w:r>
      <w:r w:rsidR="00DF01F4">
        <w:rPr>
          <w:lang w:val="en-IE"/>
        </w:rPr>
        <w:t xml:space="preserve">articipation can also provide real benefits for community members.  Previously, their voices may not have been heard, especially by professionals working in large institutions.  </w:t>
      </w:r>
      <w:r>
        <w:rPr>
          <w:lang w:val="en-IE"/>
        </w:rPr>
        <w:t xml:space="preserve">They may wish to see improvements in drugs policy, health and social care services informed by their experience as service users, </w:t>
      </w:r>
      <w:r w:rsidR="00FE0C7E">
        <w:rPr>
          <w:lang w:val="en-IE"/>
        </w:rPr>
        <w:t>patients,</w:t>
      </w:r>
      <w:r>
        <w:rPr>
          <w:lang w:val="en-IE"/>
        </w:rPr>
        <w:t xml:space="preserve"> or carers.  They may also seek to develop their skills and self-confidenc</w:t>
      </w:r>
      <w:r w:rsidR="00BF26E6">
        <w:rPr>
          <w:lang w:val="en-IE"/>
        </w:rPr>
        <w:t>e.</w:t>
      </w:r>
      <w:r w:rsidR="00BF26E6" w:rsidDel="00BF26E6">
        <w:rPr>
          <w:lang w:val="en-IE"/>
        </w:rPr>
        <w:t xml:space="preserve"> </w:t>
      </w:r>
      <w:r w:rsidR="00C13FD1">
        <w:rPr>
          <w:lang w:val="en-IE"/>
        </w:rPr>
        <w:fldChar w:fldCharType="begin" w:fldLock="1"/>
      </w:r>
      <w:r w:rsidR="007D620E">
        <w:rPr>
          <w:lang w:val="en-IE"/>
        </w:rPr>
        <w:instrText>ADDIN CSL_CITATION { "citationItems" : [ { "id" : "ITEM-1", "itemData" : { "DOI" : "10.1111/add.14015", "ISSN" : "1360-0443", "author" : [ { "dropping-particle" : "", "family" : "Neale", "given" : "Joanne", "non-dropping-particle" : "", "parse-names" : false, "suffix" : "" }, { "dropping-particle" : "", "family" : "Bouteloup", "given" : "Annabel", "non-dropping-particle" : "", "parse-names" : false, "suffix" : "" }, { "dropping-particle" : "", "family" : "Getty", "given" : "Mel", "non-dropping-particle" : "", "parse-names" : false, "suffix" : "" }, { "dropping-particle" : "", "family" : "Hogan", "given" : "Cassandra", "non-dropping-particle" : "", "parse-names" : false, "suffix" : "" }, { "dropping-particle" : "", "family" : "Lennon", "given" : "Paul", "non-dropping-particle" : "", "parse-names" : false, "suffix" : "" }, { "dropping-particle" : "", "family" : "Mc Cusker", "given" : "Martin", "non-dropping-particle" : "", "parse-names" : false, "suffix" : "" }, { "dropping-particle" : "", "family" : "Strang", "given" : "John", "non-dropping-particle" : "", "parse-names" : false, "suffix" : "" } ], "container-title" : "Addiction", "id" : "ITEM-1", "issue" : "12", "issued" : { "date-parts" : [ [ "2017" ] ] }, "page" : "2084-2085", "title" : "Why we should conduct research in collaboration with people who use alcohol and other drugs", "type" : "article-journal", "volume" : "112" }, "uris" : [ "http://www.mendeley.com/documents/?uuid=044ae402-60a5-48b6-aa16-2bd39c46d072" ] }, { "id" : "ITEM-2", "itemData" : { "author" : [ { "dropping-particle" : "", "family" : "Davidson", "given" : "Larry", "non-dropping-particle" : "", "parse-names" : false, "suffix" : "" }, { "dropping-particle" : "", "family" : "Tondora", "given" : "Janis", "non-dropping-particle" : "", "parse-names" : false, "suffix" : "" }, { "dropping-particle" : "", "family" : "Pavlo", "given" : "Anthony J", "non-dropping-particle" : "", "parse-names" : false, "suffix" : "" }, { "dropping-particle" : "", "family" : "Stanhope", "given" : "Victoria", "non-dropping-particle" : "", "parse-names" : false, "suffix" : "" } ], "container-title" : "Mental Health Review Journal Mental Health Review Journal Iss Mental Health Review Journal", "id" : "ITEM-2", "issue" : "3", "issued" : { "date-parts" : [ [ "2017" ] ] }, "page" : "179-190", "title" : "Mental Health Review Journal Shared decision making within the context of recovery-oriented care", "type" : "article-journal", "volume" : "22" }, "uris" : [ "http://www.mendeley.com/documents/?uuid=c8bd19fc-e7a7-3c22-b106-23d6a835c9af" ] }, { "id" : "ITEM-3", "itemData" : { "DOI" : "10.1186/s12888-016-1164-3", "ISSN" : "1471-244X", "abstract" : "Over past decades, improvements in longer-term clinical and personal outcomes for individuals experiencing serious mental illness (SMI) have been moderate, although recovery has clearly been shown to be possible. Recovery experiences are inherently personal, and recovery can be complex and non-linear; however, there are a broad range of potential recovery contexts and contributors, both non-professional and professional. Ongoing refinement of recovery-oriented models for mental health (MH) services needs to be fostered. This descriptive paper outlines a service-wide Integrated Recovery-oriented Model (IRM) for MH services, designed to enhance personally valued health, wellbeing and social inclusion outcomes by increasing access to evidenced-based psychosocial interventions (EBIs) within a service context that supports recovery as both a process and an outcome. Evolution of the IRM is characterised as a series of five broad challenges, which draw together: relevant recovery perspectives; overall service delivery frameworks; psychiatric and psychosocial rehabilitation approaches and literature; our own clinical and service delivery experience; and implementation, evaluation and review strategies. The model revolves around the person's changing recovery needs, focusing on underlying processes and the service frameworks to support and reinforce hope as a primary catalyst for symptomatic and functional recovery. Within the IRM, clinical rehabilitation (CR) practices, processes and partnerships facilitate access to psychosocial EBIs to promote hope, recovery, self-agency and social inclusion. Core IRM components are detailed (remediation of functioning; collaborative restoration of skills and competencies; and active community reconnection), together with associated phases, processes, evaluation strategies, and an illustrative IRM scenario. The achievement of these goals requires ongoing collaboration with community organisations. Improved outcomes are achievable for people with a SMI. It is anticipated that the IRM will afford MH services an opportunity to validate hope, as a critical element for people with SMI in assuming responsibility and developing skills in self-agency and advocacy. Strengthening recovery-oriented practices and policies within MH services needs to occur in tandem with wide-ranging service evaluation strategies.", "author" : [ { "dropping-particle" : "", "family" : "Frost", "given" : "Barry G.", "non-dropping-particle" : "", "parse-names" : false, "suffix" : "" }, { "dropping-particle" : "", "family" : "Tirupati", "given" : "Srinivasan", "non-dropping-particle" : "", "parse-names" : false, "suffix" : "" }, { "dropping-particle" : "", "family" : "Johnston", "given" : "Suzanne", "non-dropping-particle" : "", "parse-names" : false, "suffix" : "" }, { "dropping-particle" : "", "family" : "Turrell", "given" : "Megan", "non-dropping-particle" : "", "parse-names" : false, "suffix" : "" }, { "dropping-particle" : "", "family" : "Lewin", "given" : "Terry J.", "non-dropping-particle" : "", "parse-names" : false, "suffix" : "" }, { "dropping-particle" : "", "family" : "Sly", "given" : "Ketrina A.", "non-dropping-particle" : "", "parse-names" : false, "suffix" : "" }, { "dropping-particle" : "", "family" : "Conrad", "given" : "Agatha M.", "non-dropping-particle" : "", "parse-names" : false, "suffix" : "" } ], "container-title" : "BMC Psychiatry", "id" : "ITEM-3", "issue" : "1", "issued" : { "date-parts" : [ [ "2017", "12", "17" ] ] }, "page" : "22", "publisher" : "BioMed Central", "title" : "An Integrated Recovery-oriented Model (IRM) for mental health services: evolution and challenges", "type" : "article-journal", "volume" : "17" }, "uris" : [ "http://www.mendeley.com/documents/?uuid=884e3616-2542-3595-85f6-20751e0cf0a9" ] } ], "mendeley" : { "formattedCitation" : "(Davidson et al., 2017; Frost et al., 2017; Neale et al., 2017)", "plainTextFormattedCitation" : "(Davidson et al., 2017; Frost et al., 2017; Neale et al., 2017)", "previouslyFormattedCitation" : "(Davidson et al., 2017; Frost et al., 2017; Neale et al., 2017)" }, "properties" : {  }, "schema" : "https://github.com/citation-style-language/schema/raw/master/csl-citation.json" }</w:instrText>
      </w:r>
      <w:r w:rsidR="00C13FD1">
        <w:rPr>
          <w:lang w:val="en-IE"/>
        </w:rPr>
        <w:fldChar w:fldCharType="separate"/>
      </w:r>
      <w:r w:rsidR="00C13FD1" w:rsidRPr="00C13FD1">
        <w:rPr>
          <w:noProof/>
          <w:lang w:val="en-IE"/>
        </w:rPr>
        <w:t>(Davidson et al., 2017; Frost et al., 2017; Neale et al., 2017)</w:t>
      </w:r>
      <w:r w:rsidR="00C13FD1">
        <w:rPr>
          <w:lang w:val="en-IE"/>
        </w:rPr>
        <w:fldChar w:fldCharType="end"/>
      </w:r>
      <w:r w:rsidR="00257B1F">
        <w:rPr>
          <w:lang w:val="en-IE"/>
        </w:rPr>
        <w:t>.</w:t>
      </w:r>
    </w:p>
    <w:p w14:paraId="3485EEED" w14:textId="5F6A95BC" w:rsidR="00DE42B0" w:rsidRDefault="00BC00A8" w:rsidP="004264B5">
      <w:pPr>
        <w:pStyle w:val="Heading1"/>
      </w:pPr>
      <w:bookmarkStart w:id="9" w:name="_Toc505080897"/>
      <w:r w:rsidRPr="004264B5">
        <w:t>How</w:t>
      </w:r>
      <w:r w:rsidR="00C13FD1" w:rsidRPr="004264B5">
        <w:t xml:space="preserve"> the DRNS will support</w:t>
      </w:r>
      <w:r w:rsidR="00BF26E6">
        <w:t xml:space="preserve"> </w:t>
      </w:r>
      <w:r w:rsidR="00C13FD1" w:rsidRPr="004264B5">
        <w:t xml:space="preserve">and evaluate involvement </w:t>
      </w:r>
      <w:r w:rsidR="003341BC" w:rsidRPr="004264B5">
        <w:t>activities</w:t>
      </w:r>
      <w:bookmarkEnd w:id="9"/>
    </w:p>
    <w:p w14:paraId="53029192" w14:textId="0C5A4552" w:rsidR="006D50F2" w:rsidRDefault="003341BC" w:rsidP="00B561A6">
      <w:pPr>
        <w:pStyle w:val="ListParagraph"/>
        <w:spacing w:after="120" w:line="240" w:lineRule="auto"/>
        <w:ind w:left="0"/>
        <w:contextualSpacing w:val="0"/>
        <w:rPr>
          <w:rFonts w:cstheme="minorHAnsi"/>
          <w:lang w:val="en-IE"/>
        </w:rPr>
      </w:pPr>
      <w:r>
        <w:rPr>
          <w:rFonts w:cstheme="minorHAnsi"/>
          <w:lang w:val="en-IE"/>
        </w:rPr>
        <w:t>A number of UK-wide and Scottish frameworks exists to support the development of community involvement i</w:t>
      </w:r>
      <w:r w:rsidR="00AA421E">
        <w:rPr>
          <w:rFonts w:cstheme="minorHAnsi"/>
          <w:lang w:val="en-IE"/>
        </w:rPr>
        <w:t xml:space="preserve">n publicly-funded organisations and health research, with many commonalities in principles and approach </w:t>
      </w:r>
      <w:r w:rsidR="00AA421E">
        <w:rPr>
          <w:rFonts w:cstheme="minorHAnsi"/>
          <w:lang w:val="en-IE"/>
        </w:rPr>
        <w:fldChar w:fldCharType="begin" w:fldLock="1"/>
      </w:r>
      <w:r w:rsidR="00096F27">
        <w:rPr>
          <w:rFonts w:cstheme="minorHAnsi"/>
          <w:lang w:val="en-IE"/>
        </w:rPr>
        <w:instrText>ADDIN CSL_CITATION { "citationItems" : [ { "id" : "ITEM-1", "itemData" : { "URL" : "http://www.invo.org.uk/wp-content/uploads/2017/07/Social-Media-Guide-web-2017.pdf", "abstract" : "About this guidance This guidance provides examples of ways in which different types of social media are currently being used to involve the public in research, the benefits, challenges, risks and ethics of using social media for involvement, and some top tips and things to think about. The project advisory group also compiled additional useful reading, which can be found toward the end of the guidance, including a jargon buster for social media terminology. The examples collected to complement this guidance are listed in the text, but full details of each example \u2013 a summary of the research project; how members of the public were involved; challenges; resources used; the impact of using social media; and advice for others \u2013 are available to view and download from our website: www.involve.nihr.ac.uk/resource-centre/examples/ About INVOLVE INVOLVE (www.involve.nihr.ac.uk) provides advice and a range of resources on patient and public involvement in research. These include: n : a directory of research networks and organisations supporting involvement. n which include briefing notes for researchers on what is public involvement and how to involve people in research; an involvement cost calculator to help with budgeting; and searchable databases including an evidence library. n website (www.peopleinresearch.org/) that provides information for patients and the public about current opportunities for getting involved in research. Researchers and funders can use People in Research to advertise and invite patients and the public to get involved in their research. This report should be referenced as: INVOLVE (2014) Guidance on the use of social media to actively involve people in research. Eastleigh: INVOLVE.", "accessed" : { "date-parts" : [ [ "2018", "1", "7" ] ] }, "author" : [ { "dropping-particle" : "", "family" : "INVOLVE", "given" : "", "non-dropping-particle" : "", "parse-names" : false, "suffix" : "" } ], "container-title" : "INVOLVE", "id" : "ITEM-1", "issued" : { "date-parts" : [ [ "2014" ] ] }, "page" : "20", "publisher-place" : "Southampton", "title" : "Guidance on the use of social media to actively involve people in research", "type" : "webpage" }, "uris" : [ "http://www.mendeley.com/documents/?uuid=da0f8f16-b796-3207-9011-b674d3e7e193" ] }, { "id" : "ITEM-2", "itemData" : { "author" : [ { "dropping-particle" : "", "family" : "Scottish Governement", "given" : "", "non-dropping-particle" : "", "parse-names" : false, "suffix" : "" } ], "id" : "ITEM-2", "issued" : { "date-parts" : [ [ "2015" ] ] }, "publisher-place" : "Edinburgh", "title" : "National Standard for Community Engagement", "type" : "report" }, "uris" : [ "http://www.mendeley.com/documents/?uuid=8524db80-1882-3473-9b81-ef53cb0fe09c" ] }, { "id" : "ITEM-3", "itemData" : { "URL" : "http://www.gov.scot/Topics/People/engage", "accessed" : { "date-parts" : [ [ "2017", "12", "14" ] ] }, "author" : [ { "dropping-particle" : "", "family" : "Scottish Government", "given" : "", "non-dropping-particle" : "", "parse-names" : false, "suffix" : "" } ], "id" : "ITEM-3", "issued" : { "date-parts" : [ [ "2017" ] ] }, "title" : "Community Empowerment and Engagement", "type" : "webpage" }, "uris" : [ "http://www.mendeley.com/documents/?uuid=954ffd51-8e6c-3faf-94fb-072ccc6198fa" ] }, { "id" : "ITEM-4", "itemData" : { "URL" : "https://sites.google.com/nihr.ac.uk/pi-standards/standards", "accessed" : { "date-parts" : [ [ "2018", "1", "30" ] ] }, "author" : [ { "dropping-particle" : "", "family" : "National Institute for Health Research", "given" : "", "non-dropping-particle" : "", "parse-names" : false, "suffix" : "" }, { "dropping-particle" : "", "family" : "Office", "given" : "Chief Scientists", "non-dropping-particle" : "", "parse-names" : false, "suffix" : "" }, { "dropping-particle" : "", "family" : "Public Health Agency", "given" : "", "non-dropping-particle" : "", "parse-names" : false, "suffix" : "" }, { "dropping-particle" : "", "family" : "Health and Care Research Wales", "given" : "", "non-dropping-particle" : "", "parse-names" : false, "suffix" : "" } ], "id" : "ITEM-4", "issued" : { "date-parts" : [ [ "2018" ] ] }, "page" : "18", "title" : "National Standards for Public Involvement", "type" : "webpage" }, "uris" : [ "http://www.mendeley.com/documents/?uuid=384c702f-22e7-426c-acd3-a0f44454d47a" ] } ], "mendeley" : { "formattedCitation" : "(INVOLVE, 2014; National Institute for Health Research et al., 2018; Scottish Governement, 2015; Scottish Government, 2017)", "plainTextFormattedCitation" : "(INVOLVE, 2014; National Institute for Health Research et al., 2018; Scottish Governement, 2015; Scottish Government, 2017)", "previouslyFormattedCitation" : "(INVOLVE, 2014; National Institute for Health Research et al., 2018; Scottish Governement, 2015; Scottish Government, 2017)" }, "properties" : {  }, "schema" : "https://github.com/citation-style-language/schema/raw/master/csl-citation.json" }</w:instrText>
      </w:r>
      <w:r w:rsidR="00AA421E">
        <w:rPr>
          <w:rFonts w:cstheme="minorHAnsi"/>
          <w:lang w:val="en-IE"/>
        </w:rPr>
        <w:fldChar w:fldCharType="separate"/>
      </w:r>
      <w:r w:rsidR="00096F27" w:rsidRPr="00096F27">
        <w:rPr>
          <w:rFonts w:cstheme="minorHAnsi"/>
          <w:noProof/>
          <w:lang w:val="en-IE"/>
        </w:rPr>
        <w:t>(INVOLVE, 2014; National Institute for Health Research et al., 2018; Scottish Governement, 2015; Scottish Government, 2017)</w:t>
      </w:r>
      <w:r w:rsidR="00AA421E">
        <w:rPr>
          <w:rFonts w:cstheme="minorHAnsi"/>
          <w:lang w:val="en-IE"/>
        </w:rPr>
        <w:fldChar w:fldCharType="end"/>
      </w:r>
      <w:r w:rsidR="00AA421E">
        <w:rPr>
          <w:rFonts w:cstheme="minorHAnsi"/>
          <w:lang w:val="en-IE"/>
        </w:rPr>
        <w:t>.</w:t>
      </w:r>
    </w:p>
    <w:p w14:paraId="4FD083C6" w14:textId="13A9C4C2" w:rsidR="00B44153" w:rsidRDefault="00AA421E" w:rsidP="00B561A6">
      <w:pPr>
        <w:pStyle w:val="ListParagraph"/>
        <w:spacing w:after="120" w:line="240" w:lineRule="auto"/>
        <w:ind w:left="0"/>
        <w:contextualSpacing w:val="0"/>
        <w:rPr>
          <w:rFonts w:cstheme="minorHAnsi"/>
          <w:lang w:val="en-IE"/>
        </w:rPr>
      </w:pPr>
      <w:r>
        <w:rPr>
          <w:rFonts w:cstheme="minorHAnsi"/>
          <w:lang w:val="en-IE"/>
        </w:rPr>
        <w:t xml:space="preserve">The DRNS is working to the </w:t>
      </w:r>
      <w:r w:rsidRPr="00B561A6">
        <w:rPr>
          <w:rFonts w:cstheme="minorHAnsi"/>
          <w:b/>
          <w:lang w:val="en-IE"/>
        </w:rPr>
        <w:t>National Standards for Public Involvement</w:t>
      </w:r>
      <w:r w:rsidR="00A82A3C">
        <w:rPr>
          <w:rFonts w:cstheme="minorHAnsi"/>
          <w:b/>
          <w:lang w:val="en-IE"/>
        </w:rPr>
        <w:t xml:space="preserve"> </w:t>
      </w:r>
      <w:r w:rsidR="00F76925">
        <w:rPr>
          <w:rFonts w:cstheme="minorHAnsi"/>
          <w:b/>
          <w:lang w:val="en-IE"/>
        </w:rPr>
        <w:fldChar w:fldCharType="begin" w:fldLock="1"/>
      </w:r>
      <w:r w:rsidR="00096F27">
        <w:rPr>
          <w:rFonts w:cstheme="minorHAnsi"/>
          <w:b/>
          <w:lang w:val="en-IE"/>
        </w:rPr>
        <w:instrText>ADDIN CSL_CITATION { "citationItems" : [ { "id" : "ITEM-1", "itemData" : { "URL" : "https://sites.google.com/nihr.ac.uk/pi-standards/standards", "accessed" : { "date-parts" : [ [ "2018", "1", "30" ] ] }, "author" : [ { "dropping-particle" : "", "family" : "National Institute for Health Research", "given" : "", "non-dropping-particle" : "", "parse-names" : false, "suffix" : "" }, { "dropping-particle" : "", "family" : "Office", "given" : "Chief Scientists", "non-dropping-particle" : "", "parse-names" : false, "suffix" : "" }, { "dropping-particle" : "", "family" : "Public Health Agency", "given" : "", "non-dropping-particle" : "", "parse-names" : false, "suffix" : "" }, { "dropping-particle" : "", "family" : "Health and Care Research Wales", "given" : "", "non-dropping-particle" : "", "parse-names" : false, "suffix" : "" } ], "id" : "ITEM-1", "issued" : { "date-parts" : [ [ "2018" ] ] }, "page" : "18", "title" : "National Standards for Public Involvement", "type" : "webpage" }, "uris" : [ "http://www.mendeley.com/documents/?uuid=384c702f-22e7-426c-acd3-a0f44454d47a" ] } ], "mendeley" : { "formattedCitation" : "(National Institute for Health Research et al., 2018)", "plainTextFormattedCitation" : "(National Institute for Health Research et al., 2018)", "previouslyFormattedCitation" : "(National Institute for Health Research et al., 2018)" }, "properties" : {  }, "schema" : "https://github.com/citation-style-language/schema/raw/master/csl-citation.json" }</w:instrText>
      </w:r>
      <w:r w:rsidR="00F76925">
        <w:rPr>
          <w:rFonts w:cstheme="minorHAnsi"/>
          <w:b/>
          <w:lang w:val="en-IE"/>
        </w:rPr>
        <w:fldChar w:fldCharType="separate"/>
      </w:r>
      <w:r w:rsidR="00096F27" w:rsidRPr="00096F27">
        <w:rPr>
          <w:rFonts w:cstheme="minorHAnsi"/>
          <w:noProof/>
          <w:lang w:val="en-IE"/>
        </w:rPr>
        <w:t>(National Institute for Health Research et al., 2018)</w:t>
      </w:r>
      <w:r w:rsidR="00F76925">
        <w:rPr>
          <w:rFonts w:cstheme="minorHAnsi"/>
          <w:b/>
          <w:lang w:val="en-IE"/>
        </w:rPr>
        <w:fldChar w:fldCharType="end"/>
      </w:r>
      <w:r w:rsidR="0095555B">
        <w:rPr>
          <w:rFonts w:cstheme="minorHAnsi"/>
          <w:b/>
          <w:lang w:val="en-IE"/>
        </w:rPr>
        <w:t xml:space="preserve"> </w:t>
      </w:r>
      <w:r w:rsidR="00B561A6">
        <w:rPr>
          <w:rFonts w:cstheme="minorHAnsi"/>
          <w:lang w:val="en-IE"/>
        </w:rPr>
        <w:t>as the NIHR is a key health and care research funding organisation and these standards were developed by a partnership that includes the Chief Scientists’ Office of the Scottish Government Health Directorate.</w:t>
      </w:r>
      <w:r w:rsidR="00F71E26">
        <w:rPr>
          <w:rFonts w:cstheme="minorHAnsi"/>
          <w:lang w:val="en-IE"/>
        </w:rPr>
        <w:t xml:space="preserve"> </w:t>
      </w:r>
      <w:r w:rsidR="00691346">
        <w:rPr>
          <w:rFonts w:cstheme="minorHAnsi"/>
          <w:lang w:val="en-IE"/>
        </w:rPr>
        <w:t xml:space="preserve"> </w:t>
      </w:r>
      <w:r w:rsidR="00B561A6">
        <w:rPr>
          <w:rFonts w:cstheme="minorHAnsi"/>
          <w:lang w:val="en-IE"/>
        </w:rPr>
        <w:t xml:space="preserve">The following table </w:t>
      </w:r>
      <w:r w:rsidR="00096F27">
        <w:rPr>
          <w:rFonts w:cstheme="minorHAnsi"/>
          <w:lang w:val="en-IE"/>
        </w:rPr>
        <w:fldChar w:fldCharType="begin" w:fldLock="1"/>
      </w:r>
      <w:r w:rsidR="00096F27">
        <w:rPr>
          <w:rFonts w:cstheme="minorHAnsi"/>
          <w:lang w:val="en-IE"/>
        </w:rPr>
        <w:instrText>ADDIN CSL_CITATION { "citationItems" : [ { "id" : "ITEM-1", "itemData" : { "URL" : "https://sites.google.com/nihr.ac.uk/pi-standards/standards", "accessed" : { "date-parts" : [ [ "2018", "1", "30" ] ] }, "author" : [ { "dropping-particle" : "", "family" : "National Institute for Health Research", "given" : "", "non-dropping-particle" : "", "parse-names" : false, "suffix" : "" }, { "dropping-particle" : "", "family" : "Office", "given" : "Chief Scientists", "non-dropping-particle" : "", "parse-names" : false, "suffix" : "" }, { "dropping-particle" : "", "family" : "Public Health Agency", "given" : "", "non-dropping-particle" : "", "parse-names" : false, "suffix" : "" }, { "dropping-particle" : "", "family" : "Health and Care Research Wales", "given" : "", "non-dropping-particle" : "", "parse-names" : false, "suffix" : "" } ], "id" : "ITEM-1", "issued" : { "date-parts" : [ [ "2018" ] ] }, "page" : "18", "title" : "National Standards for Public Involvement", "type" : "webpage" }, "prefix" : "adapted from", "uris" : [ "http://www.mendeley.com/documents/?uuid=384c702f-22e7-426c-acd3-a0f44454d47a" ] } ], "mendeley" : { "formattedCitation" : "(adapted from National Institute for Health Research et al., 2018)", "plainTextFormattedCitation" : "(adapted from National Institute for Health Research et al., 2018)", "previouslyFormattedCitation" : "(adapted from National Institute for Health Research et al., 2018)" }, "properties" : {  }, "schema" : "https://github.com/citation-style-language/schema/raw/master/csl-citation.json" }</w:instrText>
      </w:r>
      <w:r w:rsidR="00096F27">
        <w:rPr>
          <w:rFonts w:cstheme="minorHAnsi"/>
          <w:lang w:val="en-IE"/>
        </w:rPr>
        <w:fldChar w:fldCharType="separate"/>
      </w:r>
      <w:r w:rsidR="00096F27" w:rsidRPr="00096F27">
        <w:rPr>
          <w:rFonts w:cstheme="minorHAnsi"/>
          <w:noProof/>
          <w:lang w:val="en-IE"/>
        </w:rPr>
        <w:t>(adapted from National Institute for Health Research et al., 2018)</w:t>
      </w:r>
      <w:r w:rsidR="00096F27">
        <w:rPr>
          <w:rFonts w:cstheme="minorHAnsi"/>
          <w:lang w:val="en-IE"/>
        </w:rPr>
        <w:fldChar w:fldCharType="end"/>
      </w:r>
      <w:r w:rsidR="00F71E26" w:rsidRPr="00A975F1">
        <w:rPr>
          <w:rFonts w:cstheme="minorHAnsi"/>
          <w:lang w:val="en-IE"/>
        </w:rPr>
        <w:t xml:space="preserve"> </w:t>
      </w:r>
      <w:r w:rsidR="00B561A6">
        <w:rPr>
          <w:rFonts w:cstheme="minorHAnsi"/>
          <w:lang w:val="en-IE"/>
        </w:rPr>
        <w:t>outlines the standards, their rationale and actions the DRNS will take to implement them.</w:t>
      </w:r>
    </w:p>
    <w:p w14:paraId="0D5C1B33" w14:textId="41CFC6EA" w:rsidR="004720D2" w:rsidRPr="00115A40" w:rsidRDefault="004720D2" w:rsidP="003273C3">
      <w:pPr>
        <w:pStyle w:val="ListParagraph"/>
        <w:spacing w:after="120" w:line="240" w:lineRule="auto"/>
        <w:ind w:left="0"/>
        <w:contextualSpacing w:val="0"/>
        <w:rPr>
          <w:rFonts w:cstheme="minorHAnsi"/>
          <w:lang w:val="en-IE"/>
        </w:rPr>
      </w:pPr>
    </w:p>
    <w:tbl>
      <w:tblPr>
        <w:tblStyle w:val="TableGrid"/>
        <w:tblW w:w="0" w:type="auto"/>
        <w:tblLook w:val="04A0" w:firstRow="1" w:lastRow="0" w:firstColumn="1" w:lastColumn="0" w:noHBand="0" w:noVBand="1"/>
      </w:tblPr>
      <w:tblGrid>
        <w:gridCol w:w="3114"/>
        <w:gridCol w:w="6622"/>
      </w:tblGrid>
      <w:tr w:rsidR="003333DF" w:rsidRPr="00257B1F" w14:paraId="3C901F31" w14:textId="77777777" w:rsidTr="00813B55">
        <w:trPr>
          <w:cantSplit/>
          <w:tblHeader/>
        </w:trPr>
        <w:tc>
          <w:tcPr>
            <w:tcW w:w="3114" w:type="dxa"/>
            <w:shd w:val="clear" w:color="auto" w:fill="D4DDF1" w:themeFill="accent3" w:themeFillTint="33"/>
          </w:tcPr>
          <w:p w14:paraId="218C25F5" w14:textId="1DE39468" w:rsidR="003333DF" w:rsidRPr="00257B1F" w:rsidRDefault="003333DF" w:rsidP="00F71E26">
            <w:pPr>
              <w:spacing w:after="60"/>
              <w:rPr>
                <w:sz w:val="20"/>
                <w:szCs w:val="20"/>
                <w:lang w:val="en-IE"/>
              </w:rPr>
            </w:pPr>
            <w:r w:rsidRPr="00257B1F">
              <w:rPr>
                <w:b/>
                <w:sz w:val="20"/>
                <w:szCs w:val="20"/>
                <w:lang w:val="en-IE"/>
              </w:rPr>
              <w:lastRenderedPageBreak/>
              <w:t>Public involvement standard:</w:t>
            </w:r>
          </w:p>
        </w:tc>
        <w:tc>
          <w:tcPr>
            <w:tcW w:w="6622" w:type="dxa"/>
            <w:shd w:val="clear" w:color="auto" w:fill="D4DDF1" w:themeFill="accent3" w:themeFillTint="33"/>
          </w:tcPr>
          <w:p w14:paraId="1898E4D9" w14:textId="77777777" w:rsidR="003333DF" w:rsidRPr="00257B1F" w:rsidRDefault="003333DF" w:rsidP="00257B1F">
            <w:pPr>
              <w:pStyle w:val="ListParagraph"/>
              <w:spacing w:after="60" w:line="240" w:lineRule="auto"/>
              <w:ind w:left="0"/>
              <w:contextualSpacing w:val="0"/>
              <w:rPr>
                <w:rFonts w:cstheme="minorHAnsi"/>
                <w:b/>
                <w:sz w:val="20"/>
                <w:szCs w:val="20"/>
                <w:lang w:val="en-IE"/>
              </w:rPr>
            </w:pPr>
            <w:r w:rsidRPr="00257B1F">
              <w:rPr>
                <w:rFonts w:cstheme="minorHAnsi"/>
                <w:b/>
                <w:sz w:val="20"/>
                <w:szCs w:val="20"/>
                <w:lang w:val="en-IE"/>
              </w:rPr>
              <w:t>The DRNS will achieve this by:</w:t>
            </w:r>
          </w:p>
        </w:tc>
      </w:tr>
      <w:tr w:rsidR="003333DF" w:rsidRPr="00257B1F" w14:paraId="537746B1" w14:textId="77777777" w:rsidTr="00813B55">
        <w:trPr>
          <w:cantSplit/>
        </w:trPr>
        <w:tc>
          <w:tcPr>
            <w:tcW w:w="3114" w:type="dxa"/>
          </w:tcPr>
          <w:p w14:paraId="000963C9" w14:textId="77777777" w:rsidR="003333DF" w:rsidRPr="00257B1F" w:rsidRDefault="003333DF" w:rsidP="00257B1F">
            <w:pPr>
              <w:pStyle w:val="ListParagraph"/>
              <w:numPr>
                <w:ilvl w:val="0"/>
                <w:numId w:val="6"/>
              </w:numPr>
              <w:spacing w:after="60" w:line="240" w:lineRule="auto"/>
              <w:contextualSpacing w:val="0"/>
              <w:rPr>
                <w:rFonts w:cstheme="minorHAnsi"/>
                <w:b/>
                <w:sz w:val="20"/>
                <w:szCs w:val="20"/>
                <w:lang w:val="en-IE"/>
              </w:rPr>
            </w:pPr>
            <w:r w:rsidRPr="00257B1F">
              <w:rPr>
                <w:rFonts w:cstheme="minorHAnsi"/>
                <w:b/>
                <w:sz w:val="20"/>
                <w:szCs w:val="20"/>
                <w:lang w:val="en-IE"/>
              </w:rPr>
              <w:t>Inclusive opportunities</w:t>
            </w:r>
          </w:p>
          <w:p w14:paraId="0345C65A" w14:textId="7C9BBD66" w:rsidR="003333DF" w:rsidRPr="00257B1F" w:rsidRDefault="003333DF" w:rsidP="00257B1F">
            <w:pPr>
              <w:spacing w:after="60"/>
              <w:rPr>
                <w:rFonts w:cstheme="minorHAnsi"/>
                <w:sz w:val="20"/>
                <w:szCs w:val="20"/>
                <w:lang w:val="en-IE"/>
              </w:rPr>
            </w:pPr>
            <w:r w:rsidRPr="00257B1F">
              <w:rPr>
                <w:rFonts w:cstheme="minorHAnsi"/>
                <w:sz w:val="20"/>
                <w:szCs w:val="20"/>
                <w:lang w:val="en-IE"/>
              </w:rPr>
              <w:t>Standard: We offer public involvement opportunities that are accessible and that reach people and groups according to identified needs.</w:t>
            </w:r>
          </w:p>
          <w:p w14:paraId="269632D7" w14:textId="786A4B9E" w:rsidR="003333DF" w:rsidRPr="00257B1F" w:rsidRDefault="003333DF" w:rsidP="00257B1F">
            <w:pPr>
              <w:spacing w:after="60"/>
              <w:rPr>
                <w:rFonts w:cstheme="minorHAnsi"/>
                <w:sz w:val="20"/>
                <w:szCs w:val="20"/>
                <w:lang w:val="en-IE"/>
              </w:rPr>
            </w:pPr>
            <w:r w:rsidRPr="00257B1F">
              <w:rPr>
                <w:rFonts w:cstheme="minorHAnsi"/>
                <w:sz w:val="20"/>
                <w:szCs w:val="20"/>
                <w:lang w:val="en-IE"/>
              </w:rPr>
              <w:t>Rationale: We want research to be informed by a diversity of experience and insight so that it leads policies and practices which reflect identified needs.</w:t>
            </w:r>
          </w:p>
        </w:tc>
        <w:tc>
          <w:tcPr>
            <w:tcW w:w="6622" w:type="dxa"/>
          </w:tcPr>
          <w:p w14:paraId="6B291AF9" w14:textId="2209751F" w:rsidR="003333DF" w:rsidRPr="00257B1F" w:rsidRDefault="003333DF" w:rsidP="00257B1F">
            <w:pPr>
              <w:spacing w:after="60"/>
              <w:rPr>
                <w:rFonts w:cstheme="minorHAnsi"/>
                <w:sz w:val="20"/>
                <w:szCs w:val="20"/>
                <w:lang w:val="en-IE"/>
              </w:rPr>
            </w:pPr>
            <w:r w:rsidRPr="00257B1F">
              <w:rPr>
                <w:rFonts w:cstheme="minorHAnsi"/>
                <w:sz w:val="20"/>
                <w:szCs w:val="20"/>
                <w:lang w:val="en-IE"/>
              </w:rPr>
              <w:br/>
              <w:t>Actively seek</w:t>
            </w:r>
            <w:r w:rsidR="00DD6100" w:rsidRPr="00257B1F">
              <w:rPr>
                <w:rFonts w:cstheme="minorHAnsi"/>
                <w:sz w:val="20"/>
                <w:szCs w:val="20"/>
                <w:lang w:val="en-IE"/>
              </w:rPr>
              <w:t>ing</w:t>
            </w:r>
            <w:r w:rsidRPr="00257B1F">
              <w:rPr>
                <w:rFonts w:cstheme="minorHAnsi"/>
                <w:sz w:val="20"/>
                <w:szCs w:val="20"/>
                <w:lang w:val="en-IE"/>
              </w:rPr>
              <w:t xml:space="preserve"> out evidence of international examples of best practice </w:t>
            </w:r>
            <w:r w:rsidR="00FE0C7E" w:rsidRPr="00257B1F">
              <w:rPr>
                <w:rFonts w:cstheme="minorHAnsi"/>
                <w:sz w:val="20"/>
                <w:szCs w:val="20"/>
                <w:lang w:val="en-IE"/>
              </w:rPr>
              <w:t>in</w:t>
            </w:r>
            <w:r w:rsidRPr="00257B1F">
              <w:rPr>
                <w:rFonts w:cstheme="minorHAnsi"/>
                <w:sz w:val="20"/>
                <w:szCs w:val="20"/>
                <w:lang w:val="en-IE"/>
              </w:rPr>
              <w:t xml:space="preserve"> LEAF involvement.</w:t>
            </w:r>
          </w:p>
          <w:p w14:paraId="22FCBD7E" w14:textId="00E5253C" w:rsidR="003333DF" w:rsidRPr="00257B1F" w:rsidRDefault="00DD6100" w:rsidP="00257B1F">
            <w:pPr>
              <w:spacing w:after="60"/>
              <w:rPr>
                <w:rFonts w:cstheme="minorHAnsi"/>
                <w:sz w:val="20"/>
                <w:szCs w:val="20"/>
                <w:lang w:val="en-IE"/>
              </w:rPr>
            </w:pPr>
            <w:r w:rsidRPr="00257B1F">
              <w:rPr>
                <w:rFonts w:cstheme="minorHAnsi"/>
                <w:sz w:val="20"/>
                <w:szCs w:val="20"/>
                <w:lang w:val="en-IE"/>
              </w:rPr>
              <w:t>R</w:t>
            </w:r>
            <w:r w:rsidR="003333DF" w:rsidRPr="00257B1F">
              <w:rPr>
                <w:rFonts w:cstheme="minorHAnsi"/>
                <w:sz w:val="20"/>
                <w:szCs w:val="20"/>
                <w:lang w:val="en-IE"/>
              </w:rPr>
              <w:t>each</w:t>
            </w:r>
            <w:r w:rsidRPr="00257B1F">
              <w:rPr>
                <w:rFonts w:cstheme="minorHAnsi"/>
                <w:sz w:val="20"/>
                <w:szCs w:val="20"/>
                <w:lang w:val="en-IE"/>
              </w:rPr>
              <w:t>ing</w:t>
            </w:r>
            <w:r w:rsidR="003333DF" w:rsidRPr="00257B1F">
              <w:rPr>
                <w:rFonts w:cstheme="minorHAnsi"/>
                <w:sz w:val="20"/>
                <w:szCs w:val="20"/>
                <w:lang w:val="en-IE"/>
              </w:rPr>
              <w:t xml:space="preserve"> out to LEAF representatives through </w:t>
            </w:r>
            <w:r w:rsidRPr="00257B1F">
              <w:rPr>
                <w:rFonts w:cstheme="minorHAnsi"/>
                <w:sz w:val="20"/>
                <w:szCs w:val="20"/>
                <w:lang w:val="en-IE"/>
              </w:rPr>
              <w:t xml:space="preserve">a range of channels including </w:t>
            </w:r>
            <w:r w:rsidR="003333DF" w:rsidRPr="00257B1F">
              <w:rPr>
                <w:rFonts w:cstheme="minorHAnsi"/>
                <w:sz w:val="20"/>
                <w:szCs w:val="20"/>
                <w:lang w:val="en-IE"/>
              </w:rPr>
              <w:t xml:space="preserve">existing </w:t>
            </w:r>
            <w:r w:rsidR="00102401">
              <w:rPr>
                <w:rFonts w:cstheme="minorHAnsi"/>
                <w:sz w:val="20"/>
                <w:szCs w:val="20"/>
                <w:lang w:val="en-IE"/>
              </w:rPr>
              <w:t>service user</w:t>
            </w:r>
            <w:r w:rsidR="00102401" w:rsidRPr="00257B1F">
              <w:rPr>
                <w:rFonts w:cstheme="minorHAnsi"/>
                <w:sz w:val="20"/>
                <w:szCs w:val="20"/>
                <w:lang w:val="en-IE"/>
              </w:rPr>
              <w:t xml:space="preserve"> </w:t>
            </w:r>
            <w:r w:rsidR="003333DF" w:rsidRPr="00257B1F">
              <w:rPr>
                <w:rFonts w:cstheme="minorHAnsi"/>
                <w:sz w:val="20"/>
                <w:szCs w:val="20"/>
                <w:lang w:val="en-IE"/>
              </w:rPr>
              <w:t>and family support groups, addiction services and third sector organisations.</w:t>
            </w:r>
          </w:p>
          <w:p w14:paraId="54FE4824"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Develop</w:t>
            </w:r>
            <w:r w:rsidR="00DD6100" w:rsidRPr="00257B1F">
              <w:rPr>
                <w:rFonts w:cstheme="minorHAnsi"/>
                <w:sz w:val="20"/>
                <w:szCs w:val="20"/>
                <w:lang w:val="en-IE"/>
              </w:rPr>
              <w:t>ing</w:t>
            </w:r>
            <w:r w:rsidRPr="00257B1F">
              <w:rPr>
                <w:rFonts w:cstheme="minorHAnsi"/>
                <w:sz w:val="20"/>
                <w:szCs w:val="20"/>
                <w:lang w:val="en-IE"/>
              </w:rPr>
              <w:t xml:space="preserve"> </w:t>
            </w:r>
            <w:r w:rsidR="00DD6100" w:rsidRPr="00257B1F">
              <w:rPr>
                <w:rFonts w:cstheme="minorHAnsi"/>
                <w:sz w:val="20"/>
                <w:szCs w:val="20"/>
                <w:lang w:val="en-IE"/>
              </w:rPr>
              <w:t xml:space="preserve">flexible </w:t>
            </w:r>
            <w:r w:rsidRPr="00257B1F">
              <w:rPr>
                <w:rFonts w:cstheme="minorHAnsi"/>
                <w:sz w:val="20"/>
                <w:szCs w:val="20"/>
                <w:lang w:val="en-IE"/>
              </w:rPr>
              <w:t>opportunities for LEAF involvement at all stages of the research process.</w:t>
            </w:r>
          </w:p>
          <w:p w14:paraId="3A225DDA" w14:textId="77777777" w:rsidR="00DD6100" w:rsidRPr="00257B1F" w:rsidRDefault="00DD6100" w:rsidP="00257B1F">
            <w:pPr>
              <w:spacing w:after="60"/>
              <w:rPr>
                <w:rFonts w:cstheme="minorHAnsi"/>
                <w:sz w:val="20"/>
                <w:szCs w:val="20"/>
                <w:lang w:val="en-IE"/>
              </w:rPr>
            </w:pPr>
            <w:r w:rsidRPr="00257B1F">
              <w:rPr>
                <w:rFonts w:cstheme="minorHAnsi"/>
                <w:sz w:val="20"/>
                <w:szCs w:val="20"/>
                <w:lang w:val="en-IE"/>
              </w:rPr>
              <w:t>Using a range of media to make information and engagement accessible including, face-to-face meetings telephone conversations and electronic communications.</w:t>
            </w:r>
          </w:p>
        </w:tc>
      </w:tr>
      <w:tr w:rsidR="003333DF" w:rsidRPr="00257B1F" w14:paraId="6DB3807A" w14:textId="77777777" w:rsidTr="00813B55">
        <w:trPr>
          <w:cantSplit/>
        </w:trPr>
        <w:tc>
          <w:tcPr>
            <w:tcW w:w="3114" w:type="dxa"/>
          </w:tcPr>
          <w:p w14:paraId="21DFCD9E" w14:textId="77777777" w:rsidR="003333DF" w:rsidRPr="00257B1F" w:rsidRDefault="003333DF" w:rsidP="00257B1F">
            <w:pPr>
              <w:pStyle w:val="ListParagraph"/>
              <w:numPr>
                <w:ilvl w:val="0"/>
                <w:numId w:val="6"/>
              </w:numPr>
              <w:spacing w:after="60" w:line="240" w:lineRule="auto"/>
              <w:contextualSpacing w:val="0"/>
              <w:rPr>
                <w:rFonts w:cstheme="minorHAnsi"/>
                <w:b/>
                <w:sz w:val="20"/>
                <w:szCs w:val="20"/>
                <w:lang w:val="en-IE"/>
              </w:rPr>
            </w:pPr>
            <w:r w:rsidRPr="00257B1F">
              <w:rPr>
                <w:rFonts w:cstheme="minorHAnsi"/>
                <w:b/>
                <w:sz w:val="20"/>
                <w:szCs w:val="20"/>
                <w:lang w:val="en-IE"/>
              </w:rPr>
              <w:t>Working together</w:t>
            </w:r>
          </w:p>
          <w:p w14:paraId="21DFEDA8" w14:textId="77777777" w:rsidR="003333DF" w:rsidRPr="00257B1F" w:rsidRDefault="003333DF"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Standard: We work together in a way that values all contributions, and that builds and sustains mutually respectful and productive relationships.</w:t>
            </w:r>
          </w:p>
          <w:p w14:paraId="592E30E2" w14:textId="5FEE009E" w:rsidR="003333DF" w:rsidRPr="00257B1F" w:rsidRDefault="003333DF"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Rationale: We deliver better research when we work together on a common purpose</w:t>
            </w:r>
            <w:r w:rsidR="00443FCA" w:rsidRPr="00257B1F">
              <w:rPr>
                <w:rFonts w:cstheme="minorHAnsi"/>
                <w:sz w:val="20"/>
                <w:szCs w:val="20"/>
                <w:lang w:val="en-IE"/>
              </w:rPr>
              <w:t xml:space="preserve">.  </w:t>
            </w:r>
            <w:r w:rsidRPr="00257B1F">
              <w:rPr>
                <w:rFonts w:cstheme="minorHAnsi"/>
                <w:sz w:val="20"/>
                <w:szCs w:val="20"/>
                <w:lang w:val="en-IE"/>
              </w:rPr>
              <w:t>Different perspectives are respected and embraced through clearly defined roles and responsibilities.</w:t>
            </w:r>
          </w:p>
        </w:tc>
        <w:tc>
          <w:tcPr>
            <w:tcW w:w="6622" w:type="dxa"/>
          </w:tcPr>
          <w:p w14:paraId="5C163281" w14:textId="72FDFC09" w:rsidR="00DD6100" w:rsidRPr="00257B1F" w:rsidRDefault="00DD6100" w:rsidP="00257B1F">
            <w:pPr>
              <w:spacing w:after="60"/>
              <w:rPr>
                <w:rFonts w:cstheme="minorHAnsi"/>
                <w:sz w:val="20"/>
                <w:szCs w:val="20"/>
                <w:lang w:val="en-IE"/>
              </w:rPr>
            </w:pPr>
            <w:r w:rsidRPr="00257B1F">
              <w:rPr>
                <w:rFonts w:cstheme="minorHAnsi"/>
                <w:sz w:val="20"/>
                <w:szCs w:val="20"/>
                <w:lang w:val="en-IE"/>
              </w:rPr>
              <w:t>Ensuring that everyone involved in the network is aware of and agreed to work towards our stated values.</w:t>
            </w:r>
          </w:p>
          <w:p w14:paraId="5A9C67FD" w14:textId="77777777" w:rsidR="00DD6100" w:rsidRPr="00257B1F" w:rsidRDefault="00DD6100" w:rsidP="00257B1F">
            <w:pPr>
              <w:spacing w:after="60"/>
              <w:rPr>
                <w:rFonts w:cstheme="minorHAnsi"/>
                <w:sz w:val="20"/>
                <w:szCs w:val="20"/>
                <w:lang w:val="en-IE"/>
              </w:rPr>
            </w:pPr>
            <w:r w:rsidRPr="00257B1F">
              <w:rPr>
                <w:rFonts w:cstheme="minorHAnsi"/>
                <w:sz w:val="20"/>
                <w:szCs w:val="20"/>
                <w:lang w:val="en-IE"/>
              </w:rPr>
              <w:t>Provide clear, accessible information on opportunities for involvement in research.  This will include information on the roles available, what people would be expected to contribute, and an idea of the time commitment required.</w:t>
            </w:r>
          </w:p>
          <w:p w14:paraId="3D4E28AE" w14:textId="581C4144" w:rsidR="00DD6100" w:rsidRPr="00257B1F" w:rsidRDefault="00DD6100" w:rsidP="00257B1F">
            <w:pPr>
              <w:spacing w:after="60"/>
              <w:rPr>
                <w:rFonts w:cstheme="minorHAnsi"/>
                <w:sz w:val="20"/>
                <w:szCs w:val="20"/>
                <w:lang w:val="en-IE"/>
              </w:rPr>
            </w:pPr>
            <w:r w:rsidRPr="00257B1F">
              <w:rPr>
                <w:rFonts w:cstheme="minorHAnsi"/>
                <w:sz w:val="20"/>
                <w:szCs w:val="20"/>
                <w:lang w:val="en-IE"/>
              </w:rPr>
              <w:t xml:space="preserve">Describing what people can expect from the DRNS.  This includes training and support, clear accessible information, reimbursement </w:t>
            </w:r>
            <w:r w:rsidR="00102401">
              <w:rPr>
                <w:rFonts w:cstheme="minorHAnsi"/>
                <w:sz w:val="20"/>
                <w:szCs w:val="20"/>
                <w:lang w:val="en-IE"/>
              </w:rPr>
              <w:t>of</w:t>
            </w:r>
            <w:r w:rsidRPr="00257B1F">
              <w:rPr>
                <w:rFonts w:cstheme="minorHAnsi"/>
                <w:sz w:val="20"/>
                <w:szCs w:val="20"/>
                <w:lang w:val="en-IE"/>
              </w:rPr>
              <w:t xml:space="preserve"> expenses, and recognition for their time and contribution.</w:t>
            </w:r>
          </w:p>
          <w:p w14:paraId="7A7B77E5" w14:textId="77777777" w:rsidR="003333DF"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Being open and honest with peers about the opportunities for them to be involved in research, and areas where this may not be possible.</w:t>
            </w:r>
          </w:p>
        </w:tc>
      </w:tr>
      <w:tr w:rsidR="003333DF" w:rsidRPr="00257B1F" w14:paraId="4DEA4E3E" w14:textId="77777777" w:rsidTr="00813B55">
        <w:trPr>
          <w:cantSplit/>
        </w:trPr>
        <w:tc>
          <w:tcPr>
            <w:tcW w:w="3114" w:type="dxa"/>
          </w:tcPr>
          <w:p w14:paraId="1A54C4EE" w14:textId="77777777" w:rsidR="003333DF" w:rsidRPr="00257B1F" w:rsidRDefault="003333DF" w:rsidP="00257B1F">
            <w:pPr>
              <w:pStyle w:val="ListParagraph"/>
              <w:numPr>
                <w:ilvl w:val="0"/>
                <w:numId w:val="6"/>
              </w:numPr>
              <w:spacing w:after="60" w:line="240" w:lineRule="auto"/>
              <w:contextualSpacing w:val="0"/>
              <w:rPr>
                <w:rFonts w:cstheme="minorHAnsi"/>
                <w:b/>
                <w:sz w:val="20"/>
                <w:szCs w:val="20"/>
                <w:lang w:val="en-IE"/>
              </w:rPr>
            </w:pPr>
            <w:r w:rsidRPr="00257B1F">
              <w:rPr>
                <w:rFonts w:cstheme="minorHAnsi"/>
                <w:b/>
                <w:sz w:val="20"/>
                <w:szCs w:val="20"/>
                <w:lang w:val="en-IE"/>
              </w:rPr>
              <w:t>Support and learning</w:t>
            </w:r>
          </w:p>
          <w:p w14:paraId="411394A2"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Standard: We offer and promote support and learning that builds confidence and skills for public involvement in research.</w:t>
            </w:r>
          </w:p>
          <w:p w14:paraId="74E7365F"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Rationale: We seek to remove practical and social barriers that stop members of the public and research professionals from making the most of public involvement in research.</w:t>
            </w:r>
          </w:p>
        </w:tc>
        <w:tc>
          <w:tcPr>
            <w:tcW w:w="6622" w:type="dxa"/>
          </w:tcPr>
          <w:p w14:paraId="651DDC96" w14:textId="14BAE314" w:rsidR="00DD6100"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Regularly asking those involved about their training and support needs.  We will work with peers, and their organisations, to ensure they receive the training and support they need to be involved in research.</w:t>
            </w:r>
          </w:p>
          <w:p w14:paraId="45A44CEB" w14:textId="66311C4A" w:rsidR="003333DF"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 xml:space="preserve">We will engage with </w:t>
            </w:r>
            <w:r w:rsidR="00102401">
              <w:rPr>
                <w:rFonts w:cstheme="minorHAnsi"/>
                <w:sz w:val="20"/>
                <w:szCs w:val="20"/>
                <w:lang w:val="en-IE"/>
              </w:rPr>
              <w:t>drug services,</w:t>
            </w:r>
            <w:r w:rsidRPr="00257B1F">
              <w:rPr>
                <w:rFonts w:cstheme="minorHAnsi"/>
                <w:sz w:val="20"/>
                <w:szCs w:val="20"/>
                <w:lang w:val="en-IE"/>
              </w:rPr>
              <w:t xml:space="preserve"> mental health organisations</w:t>
            </w:r>
            <w:r w:rsidR="00102401">
              <w:rPr>
                <w:rFonts w:cstheme="minorHAnsi"/>
                <w:sz w:val="20"/>
                <w:szCs w:val="20"/>
                <w:lang w:val="en-IE"/>
              </w:rPr>
              <w:t xml:space="preserve"> and family support groups</w:t>
            </w:r>
            <w:r w:rsidRPr="00257B1F">
              <w:rPr>
                <w:rFonts w:cstheme="minorHAnsi"/>
                <w:sz w:val="20"/>
                <w:szCs w:val="20"/>
                <w:lang w:val="en-IE"/>
              </w:rPr>
              <w:t xml:space="preserve"> to ensure that peers have access to information and support that will help them identify and manage any difficulties that arise because of their involvement in research.</w:t>
            </w:r>
          </w:p>
          <w:p w14:paraId="4B27B8D3" w14:textId="77777777" w:rsidR="00DD6100"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As well as training LEAF representatives in drugs research we will offer training to academic researchers on peer involvement.  This will enable traditional researchers to understand the contribution that community members and peer-led research can make to the field, and how they can more effectively engage with community partners.</w:t>
            </w:r>
          </w:p>
        </w:tc>
      </w:tr>
      <w:tr w:rsidR="003333DF" w:rsidRPr="00257B1F" w14:paraId="5D7E4E1D" w14:textId="77777777" w:rsidTr="00813B55">
        <w:trPr>
          <w:cantSplit/>
        </w:trPr>
        <w:tc>
          <w:tcPr>
            <w:tcW w:w="3114" w:type="dxa"/>
          </w:tcPr>
          <w:p w14:paraId="30C88754" w14:textId="77777777" w:rsidR="003333DF" w:rsidRPr="00257B1F" w:rsidRDefault="003333DF" w:rsidP="00257B1F">
            <w:pPr>
              <w:pStyle w:val="ListParagraph"/>
              <w:numPr>
                <w:ilvl w:val="0"/>
                <w:numId w:val="6"/>
              </w:numPr>
              <w:spacing w:after="60" w:line="240" w:lineRule="auto"/>
              <w:contextualSpacing w:val="0"/>
              <w:rPr>
                <w:rFonts w:cstheme="minorHAnsi"/>
                <w:b/>
                <w:sz w:val="20"/>
                <w:szCs w:val="20"/>
                <w:lang w:val="en-IE"/>
              </w:rPr>
            </w:pPr>
            <w:r w:rsidRPr="00257B1F">
              <w:rPr>
                <w:rFonts w:cstheme="minorHAnsi"/>
                <w:b/>
                <w:sz w:val="20"/>
                <w:szCs w:val="20"/>
                <w:lang w:val="en-IE"/>
              </w:rPr>
              <w:t>Communications</w:t>
            </w:r>
          </w:p>
          <w:p w14:paraId="17FC5D16"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Standard: We use plain language for timely, two way and targeted communications, as part of involvement plans and activities.</w:t>
            </w:r>
          </w:p>
          <w:p w14:paraId="5AE97A7E"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Rationale: Plain language helps develop shared understanding in research.  Free flow of information and adapting communication for particular needs helps keep the focus of involvement on improving research and outcomes.</w:t>
            </w:r>
          </w:p>
        </w:tc>
        <w:tc>
          <w:tcPr>
            <w:tcW w:w="6622" w:type="dxa"/>
          </w:tcPr>
          <w:p w14:paraId="4A0D2A76" w14:textId="60A628D7" w:rsidR="00413814"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 xml:space="preserve">We will provide peers with written information in plain English that is clear, understandable and explains any </w:t>
            </w:r>
            <w:r w:rsidR="00413814" w:rsidRPr="00257B1F">
              <w:rPr>
                <w:rFonts w:cstheme="minorHAnsi"/>
                <w:sz w:val="20"/>
                <w:szCs w:val="20"/>
                <w:lang w:val="en-IE"/>
              </w:rPr>
              <w:t>technical language</w:t>
            </w:r>
            <w:r w:rsidRPr="00257B1F">
              <w:rPr>
                <w:rFonts w:cstheme="minorHAnsi"/>
                <w:sz w:val="20"/>
                <w:szCs w:val="20"/>
                <w:lang w:val="en-IE"/>
              </w:rPr>
              <w:t xml:space="preserve"> or abbreviations.</w:t>
            </w:r>
          </w:p>
          <w:p w14:paraId="7622BFEA" w14:textId="35664A8B" w:rsidR="00DD6100"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 xml:space="preserve">We will use a range of channels to make our information and engagement accessible including email, our website, </w:t>
            </w:r>
            <w:r w:rsidR="00443FCA" w:rsidRPr="00257B1F">
              <w:rPr>
                <w:rFonts w:cstheme="minorHAnsi"/>
                <w:sz w:val="20"/>
                <w:szCs w:val="20"/>
                <w:lang w:val="en-IE"/>
              </w:rPr>
              <w:t>Twitter,</w:t>
            </w:r>
            <w:r w:rsidRPr="00257B1F">
              <w:rPr>
                <w:rFonts w:cstheme="minorHAnsi"/>
                <w:sz w:val="20"/>
                <w:szCs w:val="20"/>
                <w:lang w:val="en-IE"/>
              </w:rPr>
              <w:t xml:space="preserve"> and Facebook page</w:t>
            </w:r>
            <w:r w:rsidR="00413814" w:rsidRPr="00257B1F">
              <w:rPr>
                <w:rFonts w:cstheme="minorHAnsi"/>
                <w:sz w:val="20"/>
                <w:szCs w:val="20"/>
                <w:lang w:val="en-IE"/>
              </w:rPr>
              <w:t>s</w:t>
            </w:r>
            <w:r w:rsidRPr="00257B1F">
              <w:rPr>
                <w:rFonts w:cstheme="minorHAnsi"/>
                <w:sz w:val="20"/>
                <w:szCs w:val="20"/>
                <w:lang w:val="en-IE"/>
              </w:rPr>
              <w:t>.</w:t>
            </w:r>
          </w:p>
          <w:p w14:paraId="2E29660D" w14:textId="5CBD354C" w:rsidR="00DD6100"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 xml:space="preserve">We will provide printed copies of information to peers who do not have access to a computer or printer.  We will </w:t>
            </w:r>
            <w:r w:rsidR="00413814" w:rsidRPr="00257B1F">
              <w:rPr>
                <w:rFonts w:cstheme="minorHAnsi"/>
                <w:sz w:val="20"/>
                <w:szCs w:val="20"/>
                <w:lang w:val="en-IE"/>
              </w:rPr>
              <w:t>offer</w:t>
            </w:r>
            <w:r w:rsidRPr="00257B1F">
              <w:rPr>
                <w:rFonts w:cstheme="minorHAnsi"/>
                <w:sz w:val="20"/>
                <w:szCs w:val="20"/>
                <w:lang w:val="en-IE"/>
              </w:rPr>
              <w:t xml:space="preserve"> telephone</w:t>
            </w:r>
            <w:r w:rsidR="00A975F1">
              <w:rPr>
                <w:rFonts w:cstheme="minorHAnsi"/>
                <w:sz w:val="20"/>
                <w:szCs w:val="20"/>
                <w:lang w:val="en-IE"/>
              </w:rPr>
              <w:t>, on-line,</w:t>
            </w:r>
            <w:r w:rsidRPr="00257B1F">
              <w:rPr>
                <w:rFonts w:cstheme="minorHAnsi"/>
                <w:sz w:val="20"/>
                <w:szCs w:val="20"/>
                <w:lang w:val="en-IE"/>
              </w:rPr>
              <w:t xml:space="preserve"> and face-to-face meetings to engage with people.</w:t>
            </w:r>
          </w:p>
          <w:p w14:paraId="053CC5E3" w14:textId="77777777" w:rsidR="00DD6100"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We aim to give all network members enough time to read information and paperwork, to think about it, and respond in a way that suits them.</w:t>
            </w:r>
          </w:p>
          <w:p w14:paraId="07803BAF" w14:textId="77777777" w:rsidR="003333DF" w:rsidRPr="00257B1F" w:rsidRDefault="00DD6100"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 xml:space="preserve">We will address geographical and </w:t>
            </w:r>
            <w:r w:rsidR="00413814" w:rsidRPr="00257B1F">
              <w:rPr>
                <w:rFonts w:cstheme="minorHAnsi"/>
                <w:sz w:val="20"/>
                <w:szCs w:val="20"/>
                <w:lang w:val="en-IE"/>
              </w:rPr>
              <w:t>physical barriers to engagement and w</w:t>
            </w:r>
            <w:r w:rsidRPr="00257B1F">
              <w:rPr>
                <w:rFonts w:cstheme="minorHAnsi"/>
                <w:sz w:val="20"/>
                <w:szCs w:val="20"/>
                <w:lang w:val="en-IE"/>
              </w:rPr>
              <w:t xml:space="preserve">ill hold </w:t>
            </w:r>
            <w:r w:rsidR="00413814" w:rsidRPr="00257B1F">
              <w:rPr>
                <w:rFonts w:cstheme="minorHAnsi"/>
                <w:sz w:val="20"/>
                <w:szCs w:val="20"/>
                <w:lang w:val="en-IE"/>
              </w:rPr>
              <w:t xml:space="preserve">engagement events in </w:t>
            </w:r>
            <w:r w:rsidRPr="00257B1F">
              <w:rPr>
                <w:rFonts w:cstheme="minorHAnsi"/>
                <w:sz w:val="20"/>
                <w:szCs w:val="20"/>
                <w:lang w:val="en-IE"/>
              </w:rPr>
              <w:t>venues across Scotland.</w:t>
            </w:r>
          </w:p>
        </w:tc>
      </w:tr>
      <w:tr w:rsidR="003333DF" w:rsidRPr="00257B1F" w14:paraId="3B7FFA68" w14:textId="77777777" w:rsidTr="00813B55">
        <w:trPr>
          <w:cantSplit/>
        </w:trPr>
        <w:tc>
          <w:tcPr>
            <w:tcW w:w="3114" w:type="dxa"/>
          </w:tcPr>
          <w:p w14:paraId="51878873" w14:textId="77777777" w:rsidR="003333DF" w:rsidRPr="00257B1F" w:rsidRDefault="003333DF" w:rsidP="00257B1F">
            <w:pPr>
              <w:pStyle w:val="ListParagraph"/>
              <w:numPr>
                <w:ilvl w:val="0"/>
                <w:numId w:val="6"/>
              </w:numPr>
              <w:spacing w:after="60" w:line="240" w:lineRule="auto"/>
              <w:contextualSpacing w:val="0"/>
              <w:rPr>
                <w:rFonts w:cstheme="minorHAnsi"/>
                <w:b/>
                <w:sz w:val="20"/>
                <w:szCs w:val="20"/>
                <w:lang w:val="en-IE"/>
              </w:rPr>
            </w:pPr>
            <w:r w:rsidRPr="00257B1F">
              <w:rPr>
                <w:rFonts w:cstheme="minorHAnsi"/>
                <w:b/>
                <w:sz w:val="20"/>
                <w:szCs w:val="20"/>
                <w:lang w:val="en-IE"/>
              </w:rPr>
              <w:lastRenderedPageBreak/>
              <w:t>Impact</w:t>
            </w:r>
          </w:p>
          <w:p w14:paraId="578A7C6B"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Standard: To drive improvement, we capture and share the difference that public involvement makes to research.</w:t>
            </w:r>
          </w:p>
          <w:p w14:paraId="3ACA35AE" w14:textId="26A521F4" w:rsidR="003333DF" w:rsidRPr="00257B1F" w:rsidRDefault="003333DF" w:rsidP="00257B1F">
            <w:pPr>
              <w:spacing w:after="60"/>
              <w:rPr>
                <w:rFonts w:cstheme="minorHAnsi"/>
                <w:sz w:val="20"/>
                <w:szCs w:val="20"/>
                <w:lang w:val="en-IE"/>
              </w:rPr>
            </w:pPr>
            <w:r w:rsidRPr="00257B1F">
              <w:rPr>
                <w:rFonts w:cstheme="minorHAnsi"/>
                <w:sz w:val="20"/>
                <w:szCs w:val="20"/>
                <w:lang w:val="en-IE"/>
              </w:rPr>
              <w:t>Rationale: We can learn from both positive and negative impacts of public involvement in research</w:t>
            </w:r>
            <w:r w:rsidR="00443FCA" w:rsidRPr="00257B1F">
              <w:rPr>
                <w:rFonts w:cstheme="minorHAnsi"/>
                <w:sz w:val="20"/>
                <w:szCs w:val="20"/>
                <w:lang w:val="en-IE"/>
              </w:rPr>
              <w:t xml:space="preserve">.  </w:t>
            </w:r>
            <w:r w:rsidRPr="00257B1F">
              <w:rPr>
                <w:rFonts w:cstheme="minorHAnsi"/>
                <w:sz w:val="20"/>
                <w:szCs w:val="20"/>
                <w:lang w:val="en-IE"/>
              </w:rPr>
              <w:t>By sharing this learning, we can improve what we do.</w:t>
            </w:r>
          </w:p>
        </w:tc>
        <w:tc>
          <w:tcPr>
            <w:tcW w:w="6622" w:type="dxa"/>
          </w:tcPr>
          <w:p w14:paraId="157FCB72" w14:textId="77FD1305" w:rsidR="004C1745" w:rsidRDefault="00413814" w:rsidP="00257B1F">
            <w:pPr>
              <w:pStyle w:val="ListParagraph"/>
              <w:spacing w:after="60" w:line="240" w:lineRule="auto"/>
              <w:ind w:left="0"/>
              <w:contextualSpacing w:val="0"/>
              <w:rPr>
                <w:rFonts w:cstheme="minorHAnsi"/>
                <w:sz w:val="20"/>
                <w:szCs w:val="20"/>
                <w:lang w:val="en-IE"/>
              </w:rPr>
            </w:pPr>
            <w:r w:rsidRPr="003D4206">
              <w:rPr>
                <w:rFonts w:cstheme="minorHAnsi"/>
                <w:sz w:val="20"/>
                <w:szCs w:val="20"/>
                <w:lang w:val="en-IE"/>
              </w:rPr>
              <w:t xml:space="preserve">We will </w:t>
            </w:r>
            <w:r w:rsidR="004C1745" w:rsidRPr="003D4206">
              <w:rPr>
                <w:rFonts w:cstheme="minorHAnsi"/>
                <w:sz w:val="20"/>
                <w:szCs w:val="20"/>
                <w:lang w:val="en-IE"/>
              </w:rPr>
              <w:t xml:space="preserve">encourage research teams to </w:t>
            </w:r>
            <w:r w:rsidRPr="003D4206">
              <w:rPr>
                <w:rFonts w:cstheme="minorHAnsi"/>
                <w:sz w:val="20"/>
                <w:szCs w:val="20"/>
                <w:lang w:val="en-IE"/>
              </w:rPr>
              <w:t xml:space="preserve">record </w:t>
            </w:r>
            <w:r w:rsidR="003341BC" w:rsidRPr="003D4206">
              <w:rPr>
                <w:rFonts w:cstheme="minorHAnsi"/>
                <w:sz w:val="20"/>
                <w:szCs w:val="20"/>
                <w:lang w:val="en-IE"/>
              </w:rPr>
              <w:t xml:space="preserve">involvement activities using the GRiPP2 checklist. </w:t>
            </w:r>
            <w:r w:rsidR="003341BC" w:rsidRPr="003D4206">
              <w:rPr>
                <w:rFonts w:cstheme="minorHAnsi"/>
                <w:sz w:val="20"/>
                <w:szCs w:val="20"/>
                <w:lang w:val="en-IE"/>
              </w:rPr>
              <w:fldChar w:fldCharType="begin" w:fldLock="1"/>
            </w:r>
            <w:r w:rsidR="007D620E" w:rsidRPr="003D4206">
              <w:rPr>
                <w:rFonts w:cstheme="minorHAnsi"/>
                <w:sz w:val="20"/>
                <w:szCs w:val="20"/>
                <w:lang w:val="en-IE"/>
              </w:rPr>
              <w:instrText>ADDIN CSL_CITATION { "citationItems" : [ { "id" : "ITEM-1", "itemData" : { "DOI" : "10.1136/BMJ.J3453", "ISSN" : "1756-1833", "PMID" : "28768629", "abstract" : "Background\u00a0While the patient and public involvement (PPI) evidence base has expanded over the past decade, the quality of reporting within papers is often inconsistent, limiting our understanding of how it works, in what context, for whom, and why.Objective\u00a0To develop international consensus on the key items to report to enhance the quality, transparency, and consistency of the PPI evidence base. To collaboratively involve patients as research partners at all stages in the development of GRIPP2.Methods\u00a0The EQUATOR method for developing reporting guidelines was used. The original GRIPP (Guidance for Reporting Involvement of Patients and the Public) checklist was revised, based on updated systematic review evidence. A three round Delphi survey was used to develop consensus on items to be included in the guideline. A subsequent face-to-face meeting produced agreement on items not reaching consensus during the Delphi process.Results\u00a0143 participants agreed to participate in round one, with an 86% (123/143) response for round two and a 78% (112/143) response for round three. The Delphi survey identified the need for long form (LF) and short form (SF) versions. GRIPP2-LF includes 34 items on aims, definitions, concepts and theory, methods, stages and nature of involvement, context, capture or measurement of impact, outcomes, economic assessment, and reflections and is suitable for studies where the main focus is PPI. GRIPP2-SF includes five items on aims, methods, results, outcomes, and critical perspective and is suitable for studies where PPI is a secondary focus.Conclusions\u00a0GRIPP2-LF and GRIPP2-SF represent the first international evidence based, consensus informed guidance for reporting patient and public involvement in research. Both versions of GRIPP2 aim to improve the quality, transparency, and consistency of the international PPI evidence base, to ensure PPI practice is based on the best evidence. In order to encourage its wide dissemination this article is freely accessible on The BMJ and Research Involvement and Engagement journal websites.", "author" : [ { "dropping-particle" : "", "family" : "Staniszewska", "given" : "S", "non-dropping-particle" : "", "parse-names" : false, "suffix" : "" }, { "dropping-particle" : "", "family" : "Brett", "given" : "J", "non-dropping-particle" : "", "parse-names" : false, "suffix" : "" }, { "dropping-particle" : "", "family" : "Simera", "given" : "I", "non-dropping-particle" : "", "parse-names" : false, "suffix" : "" }, { "dropping-particle" : "", "family" : "Seers", "given" : "K", "non-dropping-particle" : "", "parse-names" : false, "suffix" : "" }, { "dropping-particle" : "", "family" : "Mockford", "given" : "C", "non-dropping-particle" : "", "parse-names" : false, "suffix" : "" }, { "dropping-particle" : "", "family" : "Goodlad", "given" : "S", "non-dropping-particle" : "", "parse-names" : false, "suffix" : "" }, { "dropping-particle" : "", "family" : "Altman", "given" : "D G", "non-dropping-particle" : "", "parse-names" : false, "suffix" : "" }, { "dropping-particle" : "", "family" : "Moher", "given" : "D", "non-dropping-particle" : "", "parse-names" : false, "suffix" : "" }, { "dropping-particle" : "", "family" : "Barber", "given" : "R", "non-dropping-particle" : "", "parse-names" : false, "suffix" : "" }, { "dropping-particle" : "", "family" : "Denegri", "given" : "S", "non-dropping-particle" : "", "parse-names" : false, "suffix" : "" }, { "dropping-particle" : "", "family" : "Entwistle", "given" : "A", "non-dropping-particle" : "", "parse-names" : false, "suffix" : "" }, { "dropping-particle" : "", "family" : "Littlejohns", "given" : "P", "non-dropping-particle" : "", "parse-names" : false, "suffix" : "" }, { "dropping-particle" : "", "family" : "Morris", "given" : "C", "non-dropping-particle" : "", "parse-names" : false, "suffix" : "" }, { "dropping-particle" : "", "family" : "Suleman", "given" : "R", "non-dropping-particle" : "", "parse-names" : false, "suffix" : "" }, { "dropping-particle" : "", "family" : "Thomas", "given" : "V", "non-dropping-particle" : "", "parse-names" : false, "suffix" : "" }, { "dropping-particle" : "", "family" : "Tysall", "given" : "C", "non-dropping-particle" : "", "parse-names" : false, "suffix" : "" } ], "container-title" : "BMJ (Clinical research ed.)", "id" : "ITEM-1", "issued" : { "date-parts" : [ [ "2017", "8", "2" ] ] }, "page" : "j3453", "publisher" : "British Medical Journal Publishing Group", "title" : "GRIPP2 reporting checklists: tools to improve reporting of patient and public involvement in research.", "type" : "article-journal", "volume" : "358" }, "uris" : [ "http://www.mendeley.com/documents/?uuid=32d0c25c-5f02-3271-897b-f6327cd7eccd" ] } ], "mendeley" : { "formattedCitation" : "(Staniszewska et al., 2017)", "plainTextFormattedCitation" : "(Staniszewska et al., 2017)", "previouslyFormattedCitation" : "(Staniszewska et al., 2017)" }, "properties" : {  }, "schema" : "https://github.com/citation-style-language/schema/raw/master/csl-citation.json" }</w:instrText>
            </w:r>
            <w:r w:rsidR="003341BC" w:rsidRPr="003D4206">
              <w:rPr>
                <w:rFonts w:cstheme="minorHAnsi"/>
                <w:sz w:val="20"/>
                <w:szCs w:val="20"/>
                <w:lang w:val="en-IE"/>
              </w:rPr>
              <w:fldChar w:fldCharType="separate"/>
            </w:r>
            <w:r w:rsidR="003341BC" w:rsidRPr="003D4206">
              <w:rPr>
                <w:rFonts w:cstheme="minorHAnsi"/>
                <w:noProof/>
                <w:sz w:val="20"/>
                <w:szCs w:val="20"/>
                <w:lang w:val="en-IE"/>
              </w:rPr>
              <w:t>(Staniszewska et al., 2017)</w:t>
            </w:r>
            <w:r w:rsidR="003341BC" w:rsidRPr="003D4206">
              <w:rPr>
                <w:rFonts w:cstheme="minorHAnsi"/>
                <w:sz w:val="20"/>
                <w:szCs w:val="20"/>
                <w:lang w:val="en-IE"/>
              </w:rPr>
              <w:fldChar w:fldCharType="end"/>
            </w:r>
            <w:r w:rsidR="003341BC" w:rsidRPr="003D4206">
              <w:rPr>
                <w:rFonts w:cstheme="minorHAnsi"/>
                <w:sz w:val="20"/>
                <w:szCs w:val="20"/>
                <w:lang w:val="en-IE"/>
              </w:rPr>
              <w:t>.</w:t>
            </w:r>
            <w:r w:rsidR="005A29A5">
              <w:rPr>
                <w:rFonts w:cstheme="minorHAnsi"/>
                <w:sz w:val="20"/>
                <w:szCs w:val="20"/>
                <w:lang w:val="en-IE"/>
              </w:rPr>
              <w:t xml:space="preserve">  As a minimum this captures information on: the aim, methods, and outcomes of involvement activities in the study, and a critical reflection on things that went well and those that could be improved.</w:t>
            </w:r>
          </w:p>
          <w:p w14:paraId="041883AB" w14:textId="5FBB5962" w:rsidR="003341BC" w:rsidRPr="00257B1F" w:rsidRDefault="00E10184"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 xml:space="preserve">The DRNS’ involvement activities, outcomes and opportunities will be made </w:t>
            </w:r>
            <w:r w:rsidR="00AC2935" w:rsidRPr="00257B1F">
              <w:rPr>
                <w:rFonts w:cstheme="minorHAnsi"/>
                <w:sz w:val="20"/>
                <w:szCs w:val="20"/>
                <w:lang w:val="en-IE"/>
              </w:rPr>
              <w:t>publicly</w:t>
            </w:r>
            <w:r w:rsidRPr="00257B1F">
              <w:rPr>
                <w:rFonts w:cstheme="minorHAnsi"/>
                <w:sz w:val="20"/>
                <w:szCs w:val="20"/>
                <w:lang w:val="en-IE"/>
              </w:rPr>
              <w:t xml:space="preserve"> available on our website and actively promoted to peer and family support organisations and peer researchers across Scotland.</w:t>
            </w:r>
          </w:p>
        </w:tc>
      </w:tr>
      <w:tr w:rsidR="003333DF" w:rsidRPr="00257B1F" w14:paraId="7230CDFC" w14:textId="77777777" w:rsidTr="00813B55">
        <w:trPr>
          <w:cantSplit/>
        </w:trPr>
        <w:tc>
          <w:tcPr>
            <w:tcW w:w="3114" w:type="dxa"/>
          </w:tcPr>
          <w:p w14:paraId="37B645F8" w14:textId="77777777" w:rsidR="003333DF" w:rsidRPr="00257B1F" w:rsidRDefault="003333DF" w:rsidP="00257B1F">
            <w:pPr>
              <w:pStyle w:val="ListParagraph"/>
              <w:numPr>
                <w:ilvl w:val="0"/>
                <w:numId w:val="6"/>
              </w:numPr>
              <w:spacing w:after="60" w:line="240" w:lineRule="auto"/>
              <w:contextualSpacing w:val="0"/>
              <w:rPr>
                <w:rFonts w:cstheme="minorHAnsi"/>
                <w:b/>
                <w:sz w:val="20"/>
                <w:szCs w:val="20"/>
                <w:lang w:val="en-IE"/>
              </w:rPr>
            </w:pPr>
            <w:r w:rsidRPr="00257B1F">
              <w:rPr>
                <w:rFonts w:cstheme="minorHAnsi"/>
                <w:b/>
                <w:sz w:val="20"/>
                <w:szCs w:val="20"/>
                <w:lang w:val="en-IE"/>
              </w:rPr>
              <w:t>Governance</w:t>
            </w:r>
          </w:p>
          <w:p w14:paraId="66A6FAEE"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Standard: We involve the public in our governance and leadership so that our decisions promote and protect the public interest.</w:t>
            </w:r>
          </w:p>
          <w:p w14:paraId="1957E778" w14:textId="77777777" w:rsidR="003333DF" w:rsidRPr="00257B1F" w:rsidRDefault="003333DF" w:rsidP="00257B1F">
            <w:pPr>
              <w:spacing w:after="60"/>
              <w:rPr>
                <w:rFonts w:cstheme="minorHAnsi"/>
                <w:sz w:val="20"/>
                <w:szCs w:val="20"/>
                <w:lang w:val="en-IE"/>
              </w:rPr>
            </w:pPr>
            <w:r w:rsidRPr="00257B1F">
              <w:rPr>
                <w:rFonts w:cstheme="minorHAnsi"/>
                <w:sz w:val="20"/>
                <w:szCs w:val="20"/>
                <w:lang w:val="en-IE"/>
              </w:rPr>
              <w:t>Rationale: Public involvement in research needs visible leadership and clear lines of responsibility so that it is transparent and gains public trust.</w:t>
            </w:r>
          </w:p>
        </w:tc>
        <w:tc>
          <w:tcPr>
            <w:tcW w:w="6622" w:type="dxa"/>
          </w:tcPr>
          <w:p w14:paraId="5C57A5E8" w14:textId="1491A25E" w:rsidR="003333DF" w:rsidRPr="00257B1F" w:rsidRDefault="003341BC" w:rsidP="00257B1F">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We will establish a network of LEAF members who would like to be kept informed about, and are seeking opportunities to be involved in, our work.</w:t>
            </w:r>
          </w:p>
          <w:p w14:paraId="603F29BB" w14:textId="069A1174" w:rsidR="003341BC" w:rsidRPr="00257B1F" w:rsidRDefault="003341BC" w:rsidP="0072401A">
            <w:pPr>
              <w:pStyle w:val="ListParagraph"/>
              <w:spacing w:after="60" w:line="240" w:lineRule="auto"/>
              <w:ind w:left="0"/>
              <w:contextualSpacing w:val="0"/>
              <w:rPr>
                <w:rFonts w:cstheme="minorHAnsi"/>
                <w:sz w:val="20"/>
                <w:szCs w:val="20"/>
                <w:lang w:val="en-IE"/>
              </w:rPr>
            </w:pPr>
            <w:r w:rsidRPr="00257B1F">
              <w:rPr>
                <w:rFonts w:cstheme="minorHAnsi"/>
                <w:sz w:val="20"/>
                <w:szCs w:val="20"/>
                <w:lang w:val="en-IE"/>
              </w:rPr>
              <w:t>This group will be invited to identify representatives to represent them and their interests on the DRNS Steering Group.  Two places will be made available on the Steering Group to encourage representation from someone with lived</w:t>
            </w:r>
            <w:r w:rsidR="00A975F1">
              <w:rPr>
                <w:rFonts w:cstheme="minorHAnsi"/>
                <w:sz w:val="20"/>
                <w:szCs w:val="20"/>
                <w:lang w:val="en-IE"/>
              </w:rPr>
              <w:t>/living</w:t>
            </w:r>
            <w:r w:rsidRPr="00257B1F">
              <w:rPr>
                <w:rFonts w:cstheme="minorHAnsi"/>
                <w:sz w:val="20"/>
                <w:szCs w:val="20"/>
                <w:lang w:val="en-IE"/>
              </w:rPr>
              <w:t xml:space="preserve"> experience of problem drug use and a</w:t>
            </w:r>
            <w:r w:rsidR="0072401A">
              <w:rPr>
                <w:rFonts w:cstheme="minorHAnsi"/>
                <w:sz w:val="20"/>
                <w:szCs w:val="20"/>
                <w:lang w:val="en-IE"/>
              </w:rPr>
              <w:t>n affected family member/carer</w:t>
            </w:r>
            <w:r w:rsidRPr="00257B1F">
              <w:rPr>
                <w:rFonts w:cstheme="minorHAnsi"/>
                <w:sz w:val="20"/>
                <w:szCs w:val="20"/>
                <w:lang w:val="en-IE"/>
              </w:rPr>
              <w:t>.</w:t>
            </w:r>
            <w:bookmarkStart w:id="10" w:name="_GoBack"/>
            <w:bookmarkEnd w:id="10"/>
          </w:p>
        </w:tc>
      </w:tr>
    </w:tbl>
    <w:p w14:paraId="555B41B2" w14:textId="77777777" w:rsidR="00B561A6" w:rsidRPr="00B561A6" w:rsidRDefault="00B561A6" w:rsidP="00B561A6">
      <w:pPr>
        <w:spacing w:before="240"/>
        <w:rPr>
          <w:b/>
        </w:rPr>
      </w:pPr>
      <w:r w:rsidRPr="00B561A6">
        <w:rPr>
          <w:b/>
        </w:rPr>
        <w:t>Resourcing involvement activities</w:t>
      </w:r>
    </w:p>
    <w:p w14:paraId="28F41AF7" w14:textId="49D8C41C" w:rsidR="00B561A6" w:rsidRDefault="00B561A6" w:rsidP="00B561A6">
      <w:r>
        <w:t xml:space="preserve">We will </w:t>
      </w:r>
      <w:r w:rsidR="00FF105B">
        <w:t xml:space="preserve">help to </w:t>
      </w:r>
      <w:r>
        <w:t xml:space="preserve">ensure that </w:t>
      </w:r>
      <w:r w:rsidR="00FF105B">
        <w:t xml:space="preserve">public </w:t>
      </w:r>
      <w:r>
        <w:t>involvement costs are included in all</w:t>
      </w:r>
      <w:r w:rsidR="0091743D">
        <w:t xml:space="preserve"> DRNS-supported</w:t>
      </w:r>
      <w:r>
        <w:t xml:space="preserve"> funding bids.  This will ensure research projects have the funds to:</w:t>
      </w:r>
    </w:p>
    <w:p w14:paraId="37BB2C47" w14:textId="1FF1BDE6" w:rsidR="00B561A6" w:rsidRDefault="0091743D" w:rsidP="004264B5">
      <w:pPr>
        <w:pStyle w:val="ListParagraph"/>
        <w:numPr>
          <w:ilvl w:val="0"/>
          <w:numId w:val="13"/>
        </w:numPr>
        <w:spacing w:after="0"/>
      </w:pPr>
      <w:r>
        <w:t>r</w:t>
      </w:r>
      <w:r w:rsidR="00B561A6">
        <w:t>eimburse peers for travel and other expenses that result from their involvement</w:t>
      </w:r>
      <w:r>
        <w:t>;</w:t>
      </w:r>
    </w:p>
    <w:p w14:paraId="229E82A0" w14:textId="1BE84F13" w:rsidR="00B561A6" w:rsidRDefault="0091743D" w:rsidP="004264B5">
      <w:pPr>
        <w:pStyle w:val="ListParagraph"/>
        <w:numPr>
          <w:ilvl w:val="0"/>
          <w:numId w:val="13"/>
        </w:numPr>
        <w:spacing w:after="0"/>
      </w:pPr>
      <w:r>
        <w:t>c</w:t>
      </w:r>
      <w:r w:rsidR="00B561A6">
        <w:t xml:space="preserve">ompensate peers for their time and the work they do for </w:t>
      </w:r>
      <w:r w:rsidR="00FF105B">
        <w:t>research</w:t>
      </w:r>
      <w:r>
        <w:t>;</w:t>
      </w:r>
    </w:p>
    <w:p w14:paraId="3605FE01" w14:textId="73F336EF" w:rsidR="00B561A6" w:rsidRDefault="0091743D" w:rsidP="004264B5">
      <w:pPr>
        <w:pStyle w:val="ListParagraph"/>
        <w:numPr>
          <w:ilvl w:val="0"/>
          <w:numId w:val="13"/>
        </w:numPr>
        <w:spacing w:after="0"/>
      </w:pPr>
      <w:r>
        <w:t>p</w:t>
      </w:r>
      <w:r w:rsidR="00B561A6">
        <w:t>rovide training and support</w:t>
      </w:r>
      <w:r>
        <w:t>;</w:t>
      </w:r>
    </w:p>
    <w:p w14:paraId="1EEE49F3" w14:textId="1C4A40D0" w:rsidR="00B561A6" w:rsidRDefault="0091743D" w:rsidP="004264B5">
      <w:pPr>
        <w:pStyle w:val="ListParagraph"/>
        <w:numPr>
          <w:ilvl w:val="0"/>
          <w:numId w:val="13"/>
        </w:numPr>
        <w:spacing w:after="0"/>
      </w:pPr>
      <w:r>
        <w:t>f</w:t>
      </w:r>
      <w:r w:rsidR="00B561A6">
        <w:t>und peers to attend conferences and policy development meetings</w:t>
      </w:r>
      <w:r>
        <w:t>;</w:t>
      </w:r>
    </w:p>
    <w:p w14:paraId="3697C419" w14:textId="67A5215C" w:rsidR="00B561A6" w:rsidRDefault="0091743D" w:rsidP="004264B5">
      <w:pPr>
        <w:pStyle w:val="ListParagraph"/>
        <w:numPr>
          <w:ilvl w:val="0"/>
          <w:numId w:val="13"/>
        </w:numPr>
      </w:pPr>
      <w:r>
        <w:t>h</w:t>
      </w:r>
      <w:r w:rsidR="00B561A6">
        <w:t>old accessible meetings with peers to consult, involve and engage them in research.</w:t>
      </w:r>
    </w:p>
    <w:p w14:paraId="0970E4C2" w14:textId="053229B8" w:rsidR="00B561A6" w:rsidRDefault="00B561A6" w:rsidP="00B561A6">
      <w:r>
        <w:t xml:space="preserve">We recognise that receiving </w:t>
      </w:r>
      <w:r w:rsidR="00EF3018">
        <w:t xml:space="preserve">cash </w:t>
      </w:r>
      <w:r>
        <w:t>payment</w:t>
      </w:r>
      <w:r w:rsidR="00EF3018">
        <w:t>s</w:t>
      </w:r>
      <w:r>
        <w:t xml:space="preserve"> or other compensation (e.g. supermarket vouchers) can have implications for </w:t>
      </w:r>
      <w:r w:rsidR="0091743D">
        <w:t>LEAF contributors</w:t>
      </w:r>
      <w:r>
        <w:t xml:space="preserve"> who receive state benefits.  We will take steps to ensure that </w:t>
      </w:r>
      <w:r w:rsidR="0091743D">
        <w:t xml:space="preserve">they </w:t>
      </w:r>
      <w:r>
        <w:t>are not penalised for their involvement</w:t>
      </w:r>
      <w:r w:rsidR="0091743D">
        <w:t xml:space="preserve"> and follow best practice in this area</w:t>
      </w:r>
      <w:r>
        <w:t xml:space="preserve">.  We will recommend and signpost </w:t>
      </w:r>
      <w:r w:rsidR="0072401A">
        <w:t>participants</w:t>
      </w:r>
      <w:r>
        <w:t xml:space="preserve"> to sources of expert advice to ensure their benefits are not affected.</w:t>
      </w:r>
    </w:p>
    <w:p w14:paraId="4B049BC0" w14:textId="547DE294" w:rsidR="000F21FC" w:rsidRDefault="00B561A6" w:rsidP="00B561A6">
      <w:r>
        <w:t xml:space="preserve">We will </w:t>
      </w:r>
      <w:r w:rsidR="0091743D">
        <w:t xml:space="preserve">also </w:t>
      </w:r>
      <w:r>
        <w:t>encourage network partners such as universities and service providers to offer formal education and work placement opportunities to peers who wish to build on their skills and develop their portfolio of skills and experience.  The network already has representation from the S</w:t>
      </w:r>
      <w:r w:rsidR="004D4ADC">
        <w:t>cottish Drugs Forum</w:t>
      </w:r>
      <w:r>
        <w:t xml:space="preserve"> and </w:t>
      </w:r>
      <w:r w:rsidR="004D4ADC">
        <w:t xml:space="preserve">Society </w:t>
      </w:r>
      <w:r w:rsidR="00813B55">
        <w:t>for</w:t>
      </w:r>
      <w:r w:rsidR="004D4ADC">
        <w:t xml:space="preserve"> the Study of Addiction </w:t>
      </w:r>
      <w:r>
        <w:t xml:space="preserve">who support skills development through </w:t>
      </w:r>
      <w:r w:rsidR="00813B55">
        <w:t>training</w:t>
      </w:r>
      <w:r w:rsidR="004D4ADC">
        <w:t xml:space="preserve"> </w:t>
      </w:r>
      <w:r>
        <w:t>and bursaries.</w:t>
      </w:r>
    </w:p>
    <w:p w14:paraId="4616B3A9" w14:textId="31F79E4C" w:rsidR="0091743D" w:rsidRDefault="00E713DA" w:rsidP="00B561A6">
      <w:r w:rsidRPr="00721FA3">
        <w:rPr>
          <w:rFonts w:cstheme="minorHAnsi"/>
          <w:noProof/>
          <w:lang w:eastAsia="en-GB"/>
        </w:rPr>
        <mc:AlternateContent>
          <mc:Choice Requires="wps">
            <w:drawing>
              <wp:anchor distT="45720" distB="45720" distL="114300" distR="114300" simplePos="0" relativeHeight="251665408" behindDoc="0" locked="0" layoutInCell="1" allowOverlap="1" wp14:anchorId="0380A5DA" wp14:editId="6A38C7B2">
                <wp:simplePos x="0" y="0"/>
                <wp:positionH relativeFrom="margin">
                  <wp:posOffset>0</wp:posOffset>
                </wp:positionH>
                <wp:positionV relativeFrom="paragraph">
                  <wp:posOffset>216061</wp:posOffset>
                </wp:positionV>
                <wp:extent cx="6160770" cy="2034540"/>
                <wp:effectExtent l="0" t="0" r="11430"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2034540"/>
                        </a:xfrm>
                        <a:prstGeom prst="rect">
                          <a:avLst/>
                        </a:prstGeom>
                        <a:solidFill>
                          <a:srgbClr val="FFFFFF"/>
                        </a:solidFill>
                        <a:ln w="9525">
                          <a:solidFill>
                            <a:srgbClr val="000000"/>
                          </a:solidFill>
                          <a:miter lim="800000"/>
                          <a:headEnd/>
                          <a:tailEnd/>
                        </a:ln>
                      </wps:spPr>
                      <wps:txbx>
                        <w:txbxContent>
                          <w:p w14:paraId="75480A40" w14:textId="77777777" w:rsidR="00102401" w:rsidRPr="00C03EC1" w:rsidRDefault="00102401" w:rsidP="00E713DA">
                            <w:pPr>
                              <w:rPr>
                                <w:sz w:val="20"/>
                              </w:rPr>
                            </w:pPr>
                            <w:r w:rsidRPr="00C03EC1">
                              <w:rPr>
                                <w:sz w:val="20"/>
                              </w:rPr>
                              <w:t>The DRNS is committed to the meaningful engagement of people with experience of, and those personally affected by, problem drug use in Scotland.  We will use emerging evidence of best practice to inform our approach to LEAF involvement in the development of the network and delivery of our activities.</w:t>
                            </w:r>
                          </w:p>
                          <w:p w14:paraId="51EF93F4" w14:textId="2FBE18F8" w:rsidR="00102401" w:rsidRPr="00C03EC1" w:rsidRDefault="00102401" w:rsidP="00E713DA">
                            <w:pPr>
                              <w:rPr>
                                <w:rFonts w:asciiTheme="majorHAnsi" w:hAnsiTheme="majorHAnsi"/>
                                <w:sz w:val="20"/>
                              </w:rPr>
                            </w:pPr>
                            <w:r w:rsidRPr="00C03EC1">
                              <w:rPr>
                                <w:sz w:val="20"/>
                              </w:rPr>
                              <w:t xml:space="preserve">We will review this document annually and encourage feedback to help us to improve our policy and approaches in this area.  If you have any comments on this </w:t>
                            </w:r>
                            <w:r w:rsidR="00495D1E" w:rsidRPr="00C03EC1">
                              <w:rPr>
                                <w:sz w:val="20"/>
                              </w:rPr>
                              <w:t>document,</w:t>
                            </w:r>
                            <w:r w:rsidRPr="00C03EC1">
                              <w:rPr>
                                <w:sz w:val="20"/>
                              </w:rPr>
                              <w:t xml:space="preserve"> please feel free to contact us by emailing </w:t>
                            </w:r>
                            <w:hyperlink r:id="rId9" w:history="1">
                              <w:r w:rsidRPr="00C03EC1">
                                <w:rPr>
                                  <w:rStyle w:val="Hyperlink"/>
                                  <w:sz w:val="20"/>
                                </w:rPr>
                                <w:t>admin@drns.ac.uk</w:t>
                              </w:r>
                            </w:hyperlink>
                            <w:r w:rsidRPr="00C03EC1">
                              <w:rPr>
                                <w:sz w:val="20"/>
                              </w:rPr>
                              <w:t xml:space="preserve"> or calling us on 01786 467611.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0A5DA" id="Text Box 3" o:spid="_x0000_s1029" type="#_x0000_t202" style="position:absolute;margin-left:0;margin-top:17pt;width:485.1pt;height:160.2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">
                <v:textbox style="mso-fit-shape-to-text:t">
                  <w:txbxContent>
                    <w:p w14:paraId="75480A40" w14:textId="77777777" w:rsidR="00102401" w:rsidRPr="00C03EC1" w:rsidRDefault="00102401" w:rsidP="00E713DA">
                      <w:pPr>
                        <w:rPr>
                          <w:sz w:val="20"/>
                        </w:rPr>
                      </w:pPr>
                      <w:r w:rsidRPr="00C03EC1">
                        <w:rPr>
                          <w:sz w:val="20"/>
                        </w:rPr>
                        <w:t>The DRNS is committed to the meaningful engagement of people with experience of, and those personally affected by, problem drug use in Scotland.  We will use emerging evidence of best practice to inform our approach to LEAF involvement in the development of the network and delivery of our activities.</w:t>
                      </w:r>
                    </w:p>
                    <w:p w14:paraId="51EF93F4" w14:textId="2FBE18F8" w:rsidR="00102401" w:rsidRPr="00C03EC1" w:rsidRDefault="00102401" w:rsidP="00E713DA">
                      <w:pPr>
                        <w:rPr>
                          <w:rFonts w:asciiTheme="majorHAnsi" w:hAnsiTheme="majorHAnsi"/>
                          <w:sz w:val="20"/>
                        </w:rPr>
                      </w:pPr>
                      <w:r w:rsidRPr="00C03EC1">
                        <w:rPr>
                          <w:sz w:val="20"/>
                        </w:rPr>
                        <w:t xml:space="preserve">We will review this document annually and encourage feedback to help us to improve our policy and approaches in this area.  If you have any comments on this </w:t>
                      </w:r>
                      <w:r w:rsidR="00495D1E" w:rsidRPr="00C03EC1">
                        <w:rPr>
                          <w:sz w:val="20"/>
                        </w:rPr>
                        <w:t>document,</w:t>
                      </w:r>
                      <w:r w:rsidRPr="00C03EC1">
                        <w:rPr>
                          <w:sz w:val="20"/>
                        </w:rPr>
                        <w:t xml:space="preserve"> please feel free to contact us by emailing </w:t>
                      </w:r>
                      <w:hyperlink r:id="rId10" w:history="1">
                        <w:r w:rsidRPr="00C03EC1">
                          <w:rPr>
                            <w:rStyle w:val="Hyperlink"/>
                            <w:sz w:val="20"/>
                          </w:rPr>
                          <w:t>admin@drns.ac.uk</w:t>
                        </w:r>
                      </w:hyperlink>
                      <w:r w:rsidRPr="00C03EC1">
                        <w:rPr>
                          <w:sz w:val="20"/>
                        </w:rPr>
                        <w:t xml:space="preserve"> or calling us on 01786 467611.</w:t>
                      </w:r>
                    </w:p>
                  </w:txbxContent>
                </v:textbox>
                <w10:wrap type="topAndBottom" anchorx="margin"/>
              </v:shape>
            </w:pict>
          </mc:Fallback>
        </mc:AlternateContent>
      </w:r>
    </w:p>
    <w:p w14:paraId="50C708F2" w14:textId="2D3B3536" w:rsidR="006E652C" w:rsidRDefault="006E652C" w:rsidP="00973434">
      <w:pPr>
        <w:pStyle w:val="Heading1"/>
        <w:pageBreakBefore/>
        <w:spacing w:before="0"/>
      </w:pPr>
      <w:r>
        <w:lastRenderedPageBreak/>
        <w:t>References</w:t>
      </w:r>
    </w:p>
    <w:p w14:paraId="68BA36B3" w14:textId="312A96BB" w:rsidR="00F76925" w:rsidRPr="00096F27" w:rsidRDefault="00096F27" w:rsidP="00F76925">
      <w:pPr>
        <w:rPr>
          <w:sz w:val="20"/>
          <w:lang w:val="en-IE"/>
        </w:rPr>
      </w:pPr>
      <w:r w:rsidRPr="00096F27">
        <w:rPr>
          <w:sz w:val="20"/>
          <w:lang w:val="en-IE"/>
        </w:rPr>
        <w:t>Australian Health Ministers' Advisory Council</w:t>
      </w:r>
      <w:r w:rsidR="00F76925" w:rsidRPr="00096F27">
        <w:rPr>
          <w:sz w:val="20"/>
          <w:lang w:val="en-IE"/>
        </w:rPr>
        <w:t>, 2013. A national framework for recovery-oriented mental health services. Canberra.</w:t>
      </w:r>
    </w:p>
    <w:p w14:paraId="4AD16278" w14:textId="59C26C24" w:rsidR="00F76925" w:rsidRPr="00096F27" w:rsidRDefault="00F76925" w:rsidP="00F76925">
      <w:pPr>
        <w:rPr>
          <w:sz w:val="20"/>
          <w:lang w:val="en-IE"/>
        </w:rPr>
      </w:pPr>
      <w:r w:rsidRPr="00096F27">
        <w:rPr>
          <w:sz w:val="20"/>
          <w:lang w:val="en-IE"/>
        </w:rPr>
        <w:t>Belle-Isle, L., Benoit, C., Pauly, B, 2014. Addressing health inequities through social inclusion: The role of community organizations. Action Res. 12, 177–193.</w:t>
      </w:r>
    </w:p>
    <w:p w14:paraId="5DBB6F95" w14:textId="7C3B8D82" w:rsidR="00F76925" w:rsidRPr="00096F27" w:rsidRDefault="00F76925" w:rsidP="00F76925">
      <w:pPr>
        <w:rPr>
          <w:sz w:val="20"/>
          <w:lang w:val="en-IE"/>
        </w:rPr>
      </w:pPr>
      <w:r w:rsidRPr="00096F27">
        <w:rPr>
          <w:sz w:val="20"/>
          <w:lang w:val="en-IE"/>
        </w:rPr>
        <w:t>Davidson, L., Tondora, J., Pavlo, A.J., Stanhope, V., 2017. Mental Health Review Journal Shared decision making within the context of recovery-oriented care. Ment. Heal. Rev. J. 22, 179–190.</w:t>
      </w:r>
    </w:p>
    <w:p w14:paraId="7AB486BC" w14:textId="1614BE59" w:rsidR="00F76925" w:rsidRPr="00096F27" w:rsidRDefault="00F76925" w:rsidP="00F76925">
      <w:pPr>
        <w:rPr>
          <w:sz w:val="20"/>
          <w:lang w:val="en-IE"/>
        </w:rPr>
      </w:pPr>
      <w:r w:rsidRPr="00096F27">
        <w:rPr>
          <w:sz w:val="20"/>
          <w:lang w:val="en-IE"/>
        </w:rPr>
        <w:t>DrugWise, 20</w:t>
      </w:r>
      <w:r w:rsidR="00E129EC" w:rsidRPr="00096F27">
        <w:rPr>
          <w:sz w:val="20"/>
          <w:lang w:val="en-IE"/>
        </w:rPr>
        <w:t xml:space="preserve">17. Problem drug use – </w:t>
      </w:r>
      <w:proofErr w:type="spellStart"/>
      <w:r w:rsidR="00E129EC" w:rsidRPr="00096F27">
        <w:rPr>
          <w:sz w:val="20"/>
          <w:lang w:val="en-IE"/>
        </w:rPr>
        <w:t>DrugWise</w:t>
      </w:r>
      <w:proofErr w:type="spellEnd"/>
      <w:r w:rsidR="00096F27" w:rsidRPr="00096F27">
        <w:rPr>
          <w:sz w:val="20"/>
          <w:lang w:val="en-IE"/>
        </w:rPr>
        <w:t xml:space="preserve"> </w:t>
      </w:r>
      <w:r w:rsidRPr="00096F27">
        <w:rPr>
          <w:sz w:val="20"/>
          <w:lang w:val="en-IE"/>
        </w:rPr>
        <w:t xml:space="preserve">[WWW Document]. URL </w:t>
      </w:r>
      <w:hyperlink r:id="rId11" w:history="1">
        <w:r w:rsidR="0049451A" w:rsidRPr="00E00697">
          <w:rPr>
            <w:rStyle w:val="Hyperlink"/>
            <w:sz w:val="20"/>
            <w:lang w:val="en-IE"/>
          </w:rPr>
          <w:t>http://www.drugwise.org.uk/problem-drug-use</w:t>
        </w:r>
      </w:hyperlink>
      <w:r w:rsidR="0049451A">
        <w:rPr>
          <w:sz w:val="20"/>
          <w:lang w:val="en-IE"/>
        </w:rPr>
        <w:t xml:space="preserve"> </w:t>
      </w:r>
      <w:r w:rsidRPr="00096F27">
        <w:rPr>
          <w:sz w:val="20"/>
          <w:lang w:val="en-IE"/>
        </w:rPr>
        <w:t xml:space="preserve">(accessed </w:t>
      </w:r>
      <w:r w:rsidR="00E129EC" w:rsidRPr="00096F27">
        <w:rPr>
          <w:sz w:val="20"/>
          <w:lang w:val="en-IE"/>
        </w:rPr>
        <w:t>07/12/</w:t>
      </w:r>
      <w:r w:rsidRPr="00096F27">
        <w:rPr>
          <w:sz w:val="20"/>
          <w:lang w:val="en-IE"/>
        </w:rPr>
        <w:t>17).</w:t>
      </w:r>
    </w:p>
    <w:p w14:paraId="7AA1D1CE" w14:textId="77777777" w:rsidR="00F76925" w:rsidRDefault="00F76925" w:rsidP="00F76925">
      <w:pPr>
        <w:rPr>
          <w:sz w:val="20"/>
          <w:lang w:val="en-IE"/>
        </w:rPr>
      </w:pPr>
      <w:r w:rsidRPr="00096F27">
        <w:rPr>
          <w:sz w:val="20"/>
          <w:lang w:val="en-IE"/>
        </w:rPr>
        <w:t xml:space="preserve">Frost, B.G., </w:t>
      </w:r>
      <w:proofErr w:type="spellStart"/>
      <w:r w:rsidRPr="00096F27">
        <w:rPr>
          <w:sz w:val="20"/>
          <w:lang w:val="en-IE"/>
        </w:rPr>
        <w:t>Tirupati</w:t>
      </w:r>
      <w:proofErr w:type="spellEnd"/>
      <w:r w:rsidRPr="00096F27">
        <w:rPr>
          <w:sz w:val="20"/>
          <w:lang w:val="en-IE"/>
        </w:rPr>
        <w:t xml:space="preserve">, S., Johnston, S., </w:t>
      </w:r>
      <w:proofErr w:type="spellStart"/>
      <w:r w:rsidRPr="00096F27">
        <w:rPr>
          <w:sz w:val="20"/>
          <w:lang w:val="en-IE"/>
        </w:rPr>
        <w:t>Turrell</w:t>
      </w:r>
      <w:proofErr w:type="spellEnd"/>
      <w:r w:rsidRPr="00096F27">
        <w:rPr>
          <w:sz w:val="20"/>
          <w:lang w:val="en-IE"/>
        </w:rPr>
        <w:t>, M., Lewin, T.J., Sly, K.A., Conrad, A.M., 2017. An Integrated Recovery-oriented Model (IRM) for mental health services: evolution and challenges. BMC Psychiatry 17, 22.</w:t>
      </w:r>
    </w:p>
    <w:p w14:paraId="36724419" w14:textId="0158462F" w:rsidR="004B31C6" w:rsidRPr="00096F27" w:rsidRDefault="004B31C6" w:rsidP="00F76925">
      <w:pPr>
        <w:rPr>
          <w:sz w:val="20"/>
          <w:lang w:val="en-IE"/>
        </w:rPr>
      </w:pPr>
      <w:r w:rsidRPr="004B31C6">
        <w:rPr>
          <w:sz w:val="20"/>
          <w:lang w:val="en-IE"/>
        </w:rPr>
        <w:t xml:space="preserve">Health and Social Care Alliance Scotland (2017) Co-production - Self Management and Co-Production Hub. Available: </w:t>
      </w:r>
      <w:hyperlink r:id="rId12" w:history="1">
        <w:r w:rsidRPr="00E00697">
          <w:rPr>
            <w:rStyle w:val="Hyperlink"/>
            <w:sz w:val="20"/>
            <w:lang w:val="en-IE"/>
          </w:rPr>
          <w:t>https://www.alliance-scotland.org.uk/self-management-and-co-production-hub/co-production</w:t>
        </w:r>
      </w:hyperlink>
      <w:r>
        <w:rPr>
          <w:sz w:val="20"/>
          <w:lang w:val="en-IE"/>
        </w:rPr>
        <w:t xml:space="preserve"> </w:t>
      </w:r>
      <w:r w:rsidRPr="004B31C6">
        <w:rPr>
          <w:sz w:val="20"/>
          <w:lang w:val="en-IE"/>
        </w:rPr>
        <w:t xml:space="preserve">(accessed </w:t>
      </w:r>
      <w:r>
        <w:rPr>
          <w:sz w:val="20"/>
          <w:lang w:val="en-IE"/>
        </w:rPr>
        <w:t>14/12/</w:t>
      </w:r>
      <w:r w:rsidRPr="004B31C6">
        <w:rPr>
          <w:sz w:val="20"/>
          <w:lang w:val="en-IE"/>
        </w:rPr>
        <w:t>17).</w:t>
      </w:r>
    </w:p>
    <w:p w14:paraId="2CFAC140" w14:textId="77777777" w:rsidR="00F76925" w:rsidRPr="00096F27" w:rsidRDefault="00F76925" w:rsidP="00F76925">
      <w:pPr>
        <w:rPr>
          <w:sz w:val="20"/>
          <w:lang w:val="en-IE"/>
        </w:rPr>
      </w:pPr>
      <w:r w:rsidRPr="00096F27">
        <w:rPr>
          <w:sz w:val="20"/>
          <w:lang w:val="en-IE"/>
        </w:rPr>
        <w:t>Health Research Authority, 2016. UK Policy Framework for Health and Social Care Research. London.</w:t>
      </w:r>
    </w:p>
    <w:p w14:paraId="2AD48001" w14:textId="1B091BFE" w:rsidR="00F76925" w:rsidRPr="00096F27" w:rsidRDefault="00F76925" w:rsidP="00F76925">
      <w:pPr>
        <w:rPr>
          <w:sz w:val="20"/>
          <w:lang w:val="en-IE"/>
        </w:rPr>
      </w:pPr>
      <w:r w:rsidRPr="00096F27">
        <w:rPr>
          <w:sz w:val="20"/>
          <w:lang w:val="en-IE"/>
        </w:rPr>
        <w:t>INVOLVE, 2014. Guidance on the use of social media to actively involve people in research</w:t>
      </w:r>
      <w:r w:rsidR="00D66155">
        <w:rPr>
          <w:sz w:val="20"/>
          <w:lang w:val="en-IE"/>
        </w:rPr>
        <w:t xml:space="preserve"> </w:t>
      </w:r>
      <w:r w:rsidRPr="00096F27">
        <w:rPr>
          <w:sz w:val="20"/>
          <w:lang w:val="en-IE"/>
        </w:rPr>
        <w:t>[WWW Document].</w:t>
      </w:r>
      <w:r w:rsidR="00D66155">
        <w:rPr>
          <w:sz w:val="20"/>
          <w:lang w:val="en-IE"/>
        </w:rPr>
        <w:br/>
      </w:r>
      <w:r w:rsidRPr="00096F27">
        <w:rPr>
          <w:sz w:val="20"/>
          <w:lang w:val="en-IE"/>
        </w:rPr>
        <w:t xml:space="preserve">URL </w:t>
      </w:r>
      <w:hyperlink r:id="rId13" w:history="1">
        <w:r w:rsidR="0049451A" w:rsidRPr="00E00697">
          <w:rPr>
            <w:rStyle w:val="Hyperlink"/>
            <w:sz w:val="20"/>
            <w:lang w:val="en-IE"/>
          </w:rPr>
          <w:t>http://www.invo.org.uk/wp-content/uploads/2017/07/Social-Media-Guide-web-2017.pdf</w:t>
        </w:r>
      </w:hyperlink>
      <w:r w:rsidR="0049451A">
        <w:rPr>
          <w:sz w:val="20"/>
          <w:lang w:val="en-IE"/>
        </w:rPr>
        <w:t xml:space="preserve"> </w:t>
      </w:r>
      <w:r w:rsidRPr="00096F27">
        <w:rPr>
          <w:sz w:val="20"/>
          <w:lang w:val="en-IE"/>
        </w:rPr>
        <w:t>(accessed</w:t>
      </w:r>
      <w:r w:rsidR="00E129EC" w:rsidRPr="00096F27">
        <w:rPr>
          <w:sz w:val="20"/>
          <w:lang w:val="en-IE"/>
        </w:rPr>
        <w:t xml:space="preserve"> 07/01/</w:t>
      </w:r>
      <w:r w:rsidRPr="00096F27">
        <w:rPr>
          <w:sz w:val="20"/>
          <w:lang w:val="en-IE"/>
        </w:rPr>
        <w:t>18).</w:t>
      </w:r>
    </w:p>
    <w:p w14:paraId="353F7257" w14:textId="77777777" w:rsidR="00F76925" w:rsidRPr="00096F27" w:rsidRDefault="00F76925" w:rsidP="00F76925">
      <w:pPr>
        <w:rPr>
          <w:sz w:val="20"/>
          <w:lang w:val="en-IE"/>
        </w:rPr>
      </w:pPr>
      <w:r w:rsidRPr="00096F27">
        <w:rPr>
          <w:sz w:val="20"/>
          <w:lang w:val="en-IE"/>
        </w:rPr>
        <w:t xml:space="preserve">McGowan, P., Mac </w:t>
      </w:r>
      <w:proofErr w:type="spellStart"/>
      <w:r w:rsidRPr="00096F27">
        <w:rPr>
          <w:sz w:val="20"/>
          <w:lang w:val="en-IE"/>
        </w:rPr>
        <w:t>Gabhann</w:t>
      </w:r>
      <w:proofErr w:type="spellEnd"/>
      <w:r w:rsidRPr="00096F27">
        <w:rPr>
          <w:sz w:val="20"/>
          <w:lang w:val="en-IE"/>
        </w:rPr>
        <w:t xml:space="preserve">, L., Stevenson, C., Walsh, J., 2009. Relational power and research positions. In: </w:t>
      </w:r>
      <w:proofErr w:type="spellStart"/>
      <w:r w:rsidRPr="00096F27">
        <w:rPr>
          <w:sz w:val="20"/>
          <w:lang w:val="en-IE"/>
        </w:rPr>
        <w:t>Wallcraft</w:t>
      </w:r>
      <w:proofErr w:type="spellEnd"/>
      <w:r w:rsidRPr="00096F27">
        <w:rPr>
          <w:sz w:val="20"/>
          <w:lang w:val="en-IE"/>
        </w:rPr>
        <w:t xml:space="preserve">, J., </w:t>
      </w:r>
      <w:proofErr w:type="spellStart"/>
      <w:r w:rsidRPr="00096F27">
        <w:rPr>
          <w:sz w:val="20"/>
          <w:lang w:val="en-IE"/>
        </w:rPr>
        <w:t>Schrank</w:t>
      </w:r>
      <w:proofErr w:type="spellEnd"/>
      <w:r w:rsidRPr="00096F27">
        <w:rPr>
          <w:sz w:val="20"/>
          <w:lang w:val="en-IE"/>
        </w:rPr>
        <w:t xml:space="preserve">, B., </w:t>
      </w:r>
      <w:proofErr w:type="spellStart"/>
      <w:r w:rsidRPr="00096F27">
        <w:rPr>
          <w:sz w:val="20"/>
          <w:lang w:val="en-IE"/>
        </w:rPr>
        <w:t>Amering</w:t>
      </w:r>
      <w:proofErr w:type="spellEnd"/>
      <w:r w:rsidRPr="00096F27">
        <w:rPr>
          <w:sz w:val="20"/>
          <w:lang w:val="en-IE"/>
        </w:rPr>
        <w:t>, M. (Eds.), Handbook of Service User Involvement in Mental Health Research. Wiley-Blackwell, Chichester, p. 256.</w:t>
      </w:r>
    </w:p>
    <w:p w14:paraId="5E12547C" w14:textId="77777777" w:rsidR="00F76925" w:rsidRPr="00096F27" w:rsidRDefault="00F76925" w:rsidP="00F76925">
      <w:pPr>
        <w:rPr>
          <w:sz w:val="20"/>
          <w:lang w:val="en-IE"/>
        </w:rPr>
      </w:pPr>
      <w:r w:rsidRPr="00096F27">
        <w:rPr>
          <w:sz w:val="20"/>
          <w:lang w:val="en-IE"/>
        </w:rPr>
        <w:t xml:space="preserve">Neale, J., </w:t>
      </w:r>
      <w:proofErr w:type="spellStart"/>
      <w:r w:rsidRPr="00096F27">
        <w:rPr>
          <w:sz w:val="20"/>
          <w:lang w:val="en-IE"/>
        </w:rPr>
        <w:t>Bouteloup</w:t>
      </w:r>
      <w:proofErr w:type="spellEnd"/>
      <w:r w:rsidRPr="00096F27">
        <w:rPr>
          <w:sz w:val="20"/>
          <w:lang w:val="en-IE"/>
        </w:rPr>
        <w:t xml:space="preserve">, A., Getty, M., Hogan, C., Lennon, P., Mc </w:t>
      </w:r>
      <w:proofErr w:type="spellStart"/>
      <w:r w:rsidRPr="00096F27">
        <w:rPr>
          <w:sz w:val="20"/>
          <w:lang w:val="en-IE"/>
        </w:rPr>
        <w:t>Cusker</w:t>
      </w:r>
      <w:proofErr w:type="spellEnd"/>
      <w:r w:rsidRPr="00096F27">
        <w:rPr>
          <w:sz w:val="20"/>
          <w:lang w:val="en-IE"/>
        </w:rPr>
        <w:t xml:space="preserve">, M., </w:t>
      </w:r>
      <w:proofErr w:type="spellStart"/>
      <w:r w:rsidRPr="00096F27">
        <w:rPr>
          <w:sz w:val="20"/>
          <w:lang w:val="en-IE"/>
        </w:rPr>
        <w:t>Strang</w:t>
      </w:r>
      <w:proofErr w:type="spellEnd"/>
      <w:r w:rsidRPr="00096F27">
        <w:rPr>
          <w:sz w:val="20"/>
          <w:lang w:val="en-IE"/>
        </w:rPr>
        <w:t>, J., 2017. Why we should conduct research in collaboration with people who use alcohol and other drugs. Addiction 112, 2084–2085.</w:t>
      </w:r>
    </w:p>
    <w:p w14:paraId="004013EF" w14:textId="0111D0DC" w:rsidR="00F76925" w:rsidRPr="00096F27" w:rsidRDefault="00D05E78" w:rsidP="00F76925">
      <w:pPr>
        <w:rPr>
          <w:sz w:val="20"/>
          <w:lang w:val="en-IE"/>
        </w:rPr>
      </w:pPr>
      <w:r>
        <w:rPr>
          <w:sz w:val="20"/>
          <w:lang w:val="en-IE"/>
        </w:rPr>
        <w:t>National Institute for Health Research</w:t>
      </w:r>
      <w:r w:rsidR="00F76925" w:rsidRPr="00096F27">
        <w:rPr>
          <w:sz w:val="20"/>
          <w:lang w:val="en-IE"/>
        </w:rPr>
        <w:t>, Chief Scientists Office, Public Health Agency, Health and Care Research Wales, 2018. National S</w:t>
      </w:r>
      <w:r w:rsidR="00E129EC" w:rsidRPr="00096F27">
        <w:rPr>
          <w:sz w:val="20"/>
          <w:lang w:val="en-IE"/>
        </w:rPr>
        <w:t xml:space="preserve">tandards for Public Involvement </w:t>
      </w:r>
      <w:r w:rsidR="00F76925" w:rsidRPr="00096F27">
        <w:rPr>
          <w:sz w:val="20"/>
          <w:lang w:val="en-IE"/>
        </w:rPr>
        <w:t xml:space="preserve">[WWW Document]. URL </w:t>
      </w:r>
      <w:hyperlink r:id="rId14" w:history="1">
        <w:r w:rsidR="0049451A" w:rsidRPr="00E00697">
          <w:rPr>
            <w:rStyle w:val="Hyperlink"/>
            <w:sz w:val="20"/>
            <w:lang w:val="en-IE"/>
          </w:rPr>
          <w:t>https://sites.google.com/nihr.ac.uk/pi-standards/standards</w:t>
        </w:r>
      </w:hyperlink>
      <w:r w:rsidR="0049451A">
        <w:rPr>
          <w:sz w:val="20"/>
          <w:lang w:val="en-IE"/>
        </w:rPr>
        <w:t xml:space="preserve"> </w:t>
      </w:r>
      <w:r w:rsidR="00E129EC" w:rsidRPr="00096F27">
        <w:rPr>
          <w:sz w:val="20"/>
          <w:lang w:val="en-IE"/>
        </w:rPr>
        <w:t>(accessed 30/01/</w:t>
      </w:r>
      <w:r w:rsidR="00F76925" w:rsidRPr="00096F27">
        <w:rPr>
          <w:sz w:val="20"/>
          <w:lang w:val="en-IE"/>
        </w:rPr>
        <w:t>18).</w:t>
      </w:r>
    </w:p>
    <w:p w14:paraId="3549671B" w14:textId="77777777" w:rsidR="00F76925" w:rsidRPr="00096F27" w:rsidRDefault="00F76925" w:rsidP="00F76925">
      <w:pPr>
        <w:rPr>
          <w:sz w:val="20"/>
          <w:lang w:val="en-IE"/>
        </w:rPr>
      </w:pPr>
      <w:r w:rsidRPr="00096F27">
        <w:rPr>
          <w:sz w:val="20"/>
          <w:lang w:val="en-IE"/>
        </w:rPr>
        <w:t>Pauly, B., MacDonald, M., Hancock, T., Martin, W., Perkin, K., 2013. Reducing health inequities: the contribution of core public health services in BC. BMC Public Health 13, 550.</w:t>
      </w:r>
    </w:p>
    <w:p w14:paraId="5C0541E3" w14:textId="5D759671" w:rsidR="00F76925" w:rsidRPr="00096F27" w:rsidRDefault="00F76925" w:rsidP="00F76925">
      <w:pPr>
        <w:rPr>
          <w:sz w:val="20"/>
          <w:lang w:val="en-IE"/>
        </w:rPr>
      </w:pPr>
      <w:proofErr w:type="spellStart"/>
      <w:r w:rsidRPr="00096F27">
        <w:rPr>
          <w:sz w:val="20"/>
          <w:lang w:val="en-IE"/>
        </w:rPr>
        <w:t>Popay</w:t>
      </w:r>
      <w:proofErr w:type="spellEnd"/>
      <w:r w:rsidRPr="00096F27">
        <w:rPr>
          <w:sz w:val="20"/>
          <w:lang w:val="en-IE"/>
        </w:rPr>
        <w:t xml:space="preserve">, J., </w:t>
      </w:r>
      <w:proofErr w:type="spellStart"/>
      <w:r w:rsidRPr="00096F27">
        <w:rPr>
          <w:sz w:val="20"/>
          <w:lang w:val="en-IE"/>
        </w:rPr>
        <w:t>Escorel</w:t>
      </w:r>
      <w:proofErr w:type="spellEnd"/>
      <w:r w:rsidRPr="00096F27">
        <w:rPr>
          <w:sz w:val="20"/>
          <w:lang w:val="en-IE"/>
        </w:rPr>
        <w:t xml:space="preserve">, S., Hernández, M., Johnston, H., Mathieson, J., </w:t>
      </w:r>
      <w:proofErr w:type="spellStart"/>
      <w:r w:rsidRPr="00096F27">
        <w:rPr>
          <w:sz w:val="20"/>
          <w:lang w:val="en-IE"/>
        </w:rPr>
        <w:t>Rispel</w:t>
      </w:r>
      <w:proofErr w:type="spellEnd"/>
      <w:r w:rsidRPr="00096F27">
        <w:rPr>
          <w:sz w:val="20"/>
          <w:lang w:val="en-IE"/>
        </w:rPr>
        <w:t xml:space="preserve">, L., 2008. SEKN Final Report Understanding and Tackling Social Exclusion Final Report to the WHO Commission on Social Determinants of Health </w:t>
      </w:r>
      <w:r w:rsidR="00E129EC" w:rsidRPr="00096F27">
        <w:rPr>
          <w:sz w:val="20"/>
          <w:lang w:val="en-IE"/>
        </w:rPr>
        <w:t>from</w:t>
      </w:r>
      <w:r w:rsidRPr="00096F27">
        <w:rPr>
          <w:sz w:val="20"/>
          <w:lang w:val="en-IE"/>
        </w:rPr>
        <w:t xml:space="preserve"> the Social Exclusion Knowledge Network On behalf of the WHO Social Exclusion Knowledge Network.</w:t>
      </w:r>
    </w:p>
    <w:p w14:paraId="6CE6908E" w14:textId="77777777" w:rsidR="00096F27" w:rsidRPr="00096F27" w:rsidRDefault="00096F27" w:rsidP="00096F27">
      <w:pPr>
        <w:rPr>
          <w:sz w:val="20"/>
          <w:lang w:val="en-IE"/>
        </w:rPr>
      </w:pPr>
      <w:r w:rsidRPr="00096F27">
        <w:rPr>
          <w:sz w:val="20"/>
          <w:lang w:val="en-IE"/>
        </w:rPr>
        <w:t>Rose, D. (2014) Patient and public involvement in health research: Ethical imperative and/or radical challenge? J. Health Psychol. 19, 149–158.</w:t>
      </w:r>
    </w:p>
    <w:p w14:paraId="3B6FB47F" w14:textId="6444807C" w:rsidR="00096F27" w:rsidRPr="00096F27" w:rsidRDefault="00096F27" w:rsidP="00096F27">
      <w:pPr>
        <w:rPr>
          <w:sz w:val="20"/>
          <w:lang w:val="en-IE"/>
        </w:rPr>
      </w:pPr>
      <w:r w:rsidRPr="00096F27">
        <w:rPr>
          <w:sz w:val="20"/>
          <w:lang w:val="en-IE"/>
        </w:rPr>
        <w:t xml:space="preserve">Rose, D. (2017) Service user/survivor-led research in mental health: epistemological possibilities. </w:t>
      </w:r>
      <w:proofErr w:type="spellStart"/>
      <w:r w:rsidRPr="00096F27">
        <w:rPr>
          <w:sz w:val="20"/>
          <w:lang w:val="en-IE"/>
        </w:rPr>
        <w:t>Disabil</w:t>
      </w:r>
      <w:proofErr w:type="spellEnd"/>
      <w:r w:rsidRPr="00096F27">
        <w:rPr>
          <w:sz w:val="20"/>
          <w:lang w:val="en-IE"/>
        </w:rPr>
        <w:t>. Soc. 32, 773–789.</w:t>
      </w:r>
    </w:p>
    <w:p w14:paraId="50BD89D7" w14:textId="7E1FEF35" w:rsidR="00F76925" w:rsidRPr="00096F27" w:rsidRDefault="00F76925" w:rsidP="00F76925">
      <w:pPr>
        <w:rPr>
          <w:sz w:val="20"/>
          <w:lang w:val="en-IE"/>
        </w:rPr>
      </w:pPr>
      <w:r w:rsidRPr="00096F27">
        <w:rPr>
          <w:sz w:val="20"/>
          <w:lang w:val="en-IE"/>
        </w:rPr>
        <w:t xml:space="preserve">Scottish </w:t>
      </w:r>
      <w:r w:rsidR="00E129EC" w:rsidRPr="00096F27">
        <w:rPr>
          <w:sz w:val="20"/>
          <w:lang w:val="en-IE"/>
        </w:rPr>
        <w:t>Government</w:t>
      </w:r>
      <w:r w:rsidRPr="00096F27">
        <w:rPr>
          <w:sz w:val="20"/>
          <w:lang w:val="en-IE"/>
        </w:rPr>
        <w:t>, 2015. National Standard for Community Engagement. Edinburgh.</w:t>
      </w:r>
    </w:p>
    <w:p w14:paraId="125DD7EC" w14:textId="73D57818" w:rsidR="00F76925" w:rsidRPr="00096F27" w:rsidRDefault="00F76925" w:rsidP="00F76925">
      <w:pPr>
        <w:rPr>
          <w:sz w:val="20"/>
          <w:lang w:val="en-IE"/>
        </w:rPr>
      </w:pPr>
      <w:r w:rsidRPr="00096F27">
        <w:rPr>
          <w:sz w:val="20"/>
          <w:lang w:val="en-IE"/>
        </w:rPr>
        <w:t xml:space="preserve">Scottish Government, 2017. Community Empowerment and Engagement [WWW Document]. URL </w:t>
      </w:r>
      <w:hyperlink r:id="rId15" w:history="1">
        <w:r w:rsidR="0049451A" w:rsidRPr="00E00697">
          <w:rPr>
            <w:rStyle w:val="Hyperlink"/>
            <w:sz w:val="20"/>
            <w:lang w:val="en-IE"/>
          </w:rPr>
          <w:t>http://www.gov.scot/Topics/People/engage</w:t>
        </w:r>
      </w:hyperlink>
      <w:r w:rsidR="0049451A">
        <w:rPr>
          <w:sz w:val="20"/>
          <w:lang w:val="en-IE"/>
        </w:rPr>
        <w:t xml:space="preserve"> </w:t>
      </w:r>
      <w:r w:rsidRPr="00096F27">
        <w:rPr>
          <w:sz w:val="20"/>
          <w:lang w:val="en-IE"/>
        </w:rPr>
        <w:t>(accessed 1</w:t>
      </w:r>
      <w:r w:rsidR="0049451A">
        <w:rPr>
          <w:sz w:val="20"/>
          <w:lang w:val="en-IE"/>
        </w:rPr>
        <w:t>4/12/</w:t>
      </w:r>
      <w:r w:rsidRPr="00096F27">
        <w:rPr>
          <w:sz w:val="20"/>
          <w:lang w:val="en-IE"/>
        </w:rPr>
        <w:t>17).</w:t>
      </w:r>
    </w:p>
    <w:p w14:paraId="353131E8" w14:textId="77777777" w:rsidR="00F76925" w:rsidRPr="00096F27" w:rsidRDefault="00F76925" w:rsidP="00F76925">
      <w:pPr>
        <w:rPr>
          <w:sz w:val="20"/>
          <w:lang w:val="en-IE"/>
        </w:rPr>
      </w:pPr>
      <w:proofErr w:type="spellStart"/>
      <w:r w:rsidRPr="00096F27">
        <w:rPr>
          <w:sz w:val="20"/>
          <w:lang w:val="en-IE"/>
        </w:rPr>
        <w:t>Staniszewska</w:t>
      </w:r>
      <w:proofErr w:type="spellEnd"/>
      <w:r w:rsidRPr="00096F27">
        <w:rPr>
          <w:sz w:val="20"/>
          <w:lang w:val="en-IE"/>
        </w:rPr>
        <w:t xml:space="preserve">, S., Brett, J., </w:t>
      </w:r>
      <w:proofErr w:type="spellStart"/>
      <w:r w:rsidRPr="00096F27">
        <w:rPr>
          <w:sz w:val="20"/>
          <w:lang w:val="en-IE"/>
        </w:rPr>
        <w:t>Simera</w:t>
      </w:r>
      <w:proofErr w:type="spellEnd"/>
      <w:r w:rsidRPr="00096F27">
        <w:rPr>
          <w:sz w:val="20"/>
          <w:lang w:val="en-IE"/>
        </w:rPr>
        <w:t xml:space="preserve">, I., Seers, K., </w:t>
      </w:r>
      <w:proofErr w:type="spellStart"/>
      <w:r w:rsidRPr="00096F27">
        <w:rPr>
          <w:sz w:val="20"/>
          <w:lang w:val="en-IE"/>
        </w:rPr>
        <w:t>Mockford</w:t>
      </w:r>
      <w:proofErr w:type="spellEnd"/>
      <w:r w:rsidRPr="00096F27">
        <w:rPr>
          <w:sz w:val="20"/>
          <w:lang w:val="en-IE"/>
        </w:rPr>
        <w:t xml:space="preserve">, C., </w:t>
      </w:r>
      <w:proofErr w:type="spellStart"/>
      <w:r w:rsidRPr="00096F27">
        <w:rPr>
          <w:sz w:val="20"/>
          <w:lang w:val="en-IE"/>
        </w:rPr>
        <w:t>Goodlad</w:t>
      </w:r>
      <w:proofErr w:type="spellEnd"/>
      <w:r w:rsidRPr="00096F27">
        <w:rPr>
          <w:sz w:val="20"/>
          <w:lang w:val="en-IE"/>
        </w:rPr>
        <w:t xml:space="preserve">, S., Altman, D.G., Moher, D., Barber, R., </w:t>
      </w:r>
      <w:proofErr w:type="spellStart"/>
      <w:r w:rsidRPr="00096F27">
        <w:rPr>
          <w:sz w:val="20"/>
          <w:lang w:val="en-IE"/>
        </w:rPr>
        <w:t>Denegri</w:t>
      </w:r>
      <w:proofErr w:type="spellEnd"/>
      <w:r w:rsidRPr="00096F27">
        <w:rPr>
          <w:sz w:val="20"/>
          <w:lang w:val="en-IE"/>
        </w:rPr>
        <w:t xml:space="preserve">, S., </w:t>
      </w:r>
      <w:proofErr w:type="spellStart"/>
      <w:r w:rsidRPr="00096F27">
        <w:rPr>
          <w:sz w:val="20"/>
          <w:lang w:val="en-IE"/>
        </w:rPr>
        <w:t>Entwistle</w:t>
      </w:r>
      <w:proofErr w:type="spellEnd"/>
      <w:r w:rsidRPr="00096F27">
        <w:rPr>
          <w:sz w:val="20"/>
          <w:lang w:val="en-IE"/>
        </w:rPr>
        <w:t xml:space="preserve">, A., </w:t>
      </w:r>
      <w:proofErr w:type="spellStart"/>
      <w:r w:rsidRPr="00096F27">
        <w:rPr>
          <w:sz w:val="20"/>
          <w:lang w:val="en-IE"/>
        </w:rPr>
        <w:t>Littlejohns</w:t>
      </w:r>
      <w:proofErr w:type="spellEnd"/>
      <w:r w:rsidRPr="00096F27">
        <w:rPr>
          <w:sz w:val="20"/>
          <w:lang w:val="en-IE"/>
        </w:rPr>
        <w:t xml:space="preserve">, P., Morris, C., Suleman, R., Thomas, V., </w:t>
      </w:r>
      <w:proofErr w:type="spellStart"/>
      <w:r w:rsidRPr="00096F27">
        <w:rPr>
          <w:sz w:val="20"/>
          <w:lang w:val="en-IE"/>
        </w:rPr>
        <w:t>Tysall</w:t>
      </w:r>
      <w:proofErr w:type="spellEnd"/>
      <w:r w:rsidRPr="00096F27">
        <w:rPr>
          <w:sz w:val="20"/>
          <w:lang w:val="en-IE"/>
        </w:rPr>
        <w:t>, C., 2017. GRIPP2 reporting checklists: tools to improve reporting of patient and public involvement in research. BMJ 358, j3453.</w:t>
      </w:r>
    </w:p>
    <w:p w14:paraId="3B545B76" w14:textId="563D85FC" w:rsidR="00F76925" w:rsidRDefault="00F76925" w:rsidP="00F76925">
      <w:pPr>
        <w:rPr>
          <w:sz w:val="20"/>
          <w:lang w:val="en-IE"/>
        </w:rPr>
      </w:pPr>
      <w:r w:rsidRPr="00096F27">
        <w:rPr>
          <w:sz w:val="20"/>
          <w:lang w:val="en-IE"/>
        </w:rPr>
        <w:t xml:space="preserve">Sweeney, A., Morgan, L., 2009. The levels and stages of service user/survivor involvement in research. In: </w:t>
      </w:r>
      <w:proofErr w:type="spellStart"/>
      <w:r w:rsidRPr="00096F27">
        <w:rPr>
          <w:sz w:val="20"/>
          <w:lang w:val="en-IE"/>
        </w:rPr>
        <w:t>Wallcraft</w:t>
      </w:r>
      <w:proofErr w:type="spellEnd"/>
      <w:r w:rsidRPr="00096F27">
        <w:rPr>
          <w:sz w:val="20"/>
          <w:lang w:val="en-IE"/>
        </w:rPr>
        <w:t xml:space="preserve">, J., Shrank, B., </w:t>
      </w:r>
      <w:proofErr w:type="spellStart"/>
      <w:r w:rsidRPr="00096F27">
        <w:rPr>
          <w:sz w:val="20"/>
          <w:lang w:val="en-IE"/>
        </w:rPr>
        <w:t>Amering</w:t>
      </w:r>
      <w:proofErr w:type="spellEnd"/>
      <w:r w:rsidRPr="00096F27">
        <w:rPr>
          <w:sz w:val="20"/>
          <w:lang w:val="en-IE"/>
        </w:rPr>
        <w:t>, M. (Eds.), Handbook of Service User Involvement in Mental Hea</w:t>
      </w:r>
      <w:r w:rsidR="00E53856">
        <w:rPr>
          <w:sz w:val="20"/>
          <w:lang w:val="en-IE"/>
        </w:rPr>
        <w:t>lth research</w:t>
      </w:r>
      <w:r w:rsidRPr="00096F27">
        <w:rPr>
          <w:sz w:val="20"/>
          <w:lang w:val="en-IE"/>
        </w:rPr>
        <w:t>. Wiley-Blackwell, Chichester, pp. 25–35.</w:t>
      </w:r>
    </w:p>
    <w:p w14:paraId="5DED1E95" w14:textId="11008FCD" w:rsidR="00427947" w:rsidRPr="00096F27" w:rsidRDefault="00427947" w:rsidP="00F76925">
      <w:pPr>
        <w:rPr>
          <w:sz w:val="20"/>
          <w:lang w:val="en-IE"/>
        </w:rPr>
      </w:pPr>
      <w:proofErr w:type="spellStart"/>
      <w:r w:rsidRPr="00427947">
        <w:rPr>
          <w:sz w:val="20"/>
          <w:lang w:val="en-IE"/>
        </w:rPr>
        <w:t>Syrett</w:t>
      </w:r>
      <w:proofErr w:type="spellEnd"/>
      <w:r w:rsidRPr="00427947">
        <w:rPr>
          <w:sz w:val="20"/>
          <w:lang w:val="en-IE"/>
        </w:rPr>
        <w:t xml:space="preserve">, M. (2011) Service user involvement in mental health research: a user’s perspective. Adv. </w:t>
      </w:r>
      <w:proofErr w:type="spellStart"/>
      <w:r w:rsidRPr="00427947">
        <w:rPr>
          <w:sz w:val="20"/>
          <w:lang w:val="en-IE"/>
        </w:rPr>
        <w:t>Psychiatr</w:t>
      </w:r>
      <w:proofErr w:type="spellEnd"/>
      <w:r w:rsidRPr="00427947">
        <w:rPr>
          <w:sz w:val="20"/>
          <w:lang w:val="en-IE"/>
        </w:rPr>
        <w:t>. Treat. 17, 201–205.</w:t>
      </w:r>
    </w:p>
    <w:p w14:paraId="1C0042A0" w14:textId="3E5649B9" w:rsidR="00F76925" w:rsidRPr="00096F27" w:rsidRDefault="00F76925" w:rsidP="00F76925">
      <w:pPr>
        <w:rPr>
          <w:sz w:val="20"/>
          <w:lang w:val="en-IE"/>
        </w:rPr>
      </w:pPr>
      <w:r w:rsidRPr="00096F27">
        <w:rPr>
          <w:sz w:val="20"/>
          <w:lang w:val="en-IE"/>
        </w:rPr>
        <w:t xml:space="preserve">University of Sheffield, 2017. Patient and public involvement in research [WWW Document]. URL </w:t>
      </w:r>
      <w:hyperlink r:id="rId16" w:history="1">
        <w:r w:rsidR="0049451A" w:rsidRPr="00E00697">
          <w:rPr>
            <w:rStyle w:val="Hyperlink"/>
            <w:sz w:val="20"/>
            <w:lang w:val="en-IE"/>
          </w:rPr>
          <w:t>https://www.sheffield.ac.uk/scharr/ppi</w:t>
        </w:r>
      </w:hyperlink>
      <w:r w:rsidR="0049451A">
        <w:rPr>
          <w:sz w:val="20"/>
          <w:lang w:val="en-IE"/>
        </w:rPr>
        <w:t xml:space="preserve"> </w:t>
      </w:r>
      <w:r w:rsidR="00E129EC" w:rsidRPr="00096F27">
        <w:rPr>
          <w:sz w:val="20"/>
          <w:lang w:val="en-IE"/>
        </w:rPr>
        <w:t>(accessed 30/01/</w:t>
      </w:r>
      <w:r w:rsidRPr="00096F27">
        <w:rPr>
          <w:sz w:val="20"/>
          <w:lang w:val="en-IE"/>
        </w:rPr>
        <w:t>18).</w:t>
      </w:r>
    </w:p>
    <w:p w14:paraId="19C07ED5" w14:textId="77777777" w:rsidR="00A95559" w:rsidRPr="004264B5" w:rsidRDefault="00A95559" w:rsidP="004264B5">
      <w:pPr>
        <w:pStyle w:val="Appendix"/>
      </w:pPr>
      <w:bookmarkStart w:id="11" w:name="_Ref500582851"/>
      <w:bookmarkStart w:id="12" w:name="_Ref500582862"/>
      <w:bookmarkStart w:id="13" w:name="_Toc501021831"/>
      <w:bookmarkStart w:id="14" w:name="_Toc505080898"/>
      <w:r w:rsidRPr="004264B5">
        <w:lastRenderedPageBreak/>
        <w:t>Examples of levels and stages of peer involvement in research.</w:t>
      </w:r>
      <w:bookmarkEnd w:id="11"/>
      <w:bookmarkEnd w:id="12"/>
      <w:bookmarkEnd w:id="13"/>
      <w:bookmarkEnd w:id="14"/>
    </w:p>
    <w:tbl>
      <w:tblPr>
        <w:tblStyle w:val="TableGrid"/>
        <w:tblW w:w="5000" w:type="pct"/>
        <w:tblLook w:val="04A0" w:firstRow="1" w:lastRow="0" w:firstColumn="1" w:lastColumn="0" w:noHBand="0" w:noVBand="1"/>
      </w:tblPr>
      <w:tblGrid>
        <w:gridCol w:w="1288"/>
        <w:gridCol w:w="1688"/>
        <w:gridCol w:w="1690"/>
        <w:gridCol w:w="1690"/>
        <w:gridCol w:w="1690"/>
        <w:gridCol w:w="1690"/>
      </w:tblGrid>
      <w:tr w:rsidR="00A95559" w:rsidRPr="0091743D" w14:paraId="56762CA1" w14:textId="77777777" w:rsidTr="004264B5">
        <w:trPr>
          <w:cantSplit/>
        </w:trPr>
        <w:tc>
          <w:tcPr>
            <w:tcW w:w="661" w:type="pct"/>
          </w:tcPr>
          <w:p w14:paraId="08CE623C" w14:textId="77777777" w:rsidR="00A95559" w:rsidRPr="004D4ADC" w:rsidRDefault="00A95559" w:rsidP="00CD21BE">
            <w:pPr>
              <w:rPr>
                <w:b/>
                <w:sz w:val="18"/>
                <w:szCs w:val="18"/>
              </w:rPr>
            </w:pPr>
            <w:r w:rsidRPr="004D4ADC">
              <w:rPr>
                <w:b/>
                <w:sz w:val="18"/>
                <w:szCs w:val="18"/>
              </w:rPr>
              <w:t>Stage of research process</w:t>
            </w:r>
          </w:p>
        </w:tc>
        <w:tc>
          <w:tcPr>
            <w:tcW w:w="867" w:type="pct"/>
          </w:tcPr>
          <w:p w14:paraId="709B5BC1" w14:textId="77777777" w:rsidR="00A95559" w:rsidRPr="004D4ADC" w:rsidRDefault="00A95559" w:rsidP="00CD21BE">
            <w:pPr>
              <w:jc w:val="center"/>
              <w:rPr>
                <w:b/>
                <w:sz w:val="18"/>
                <w:szCs w:val="18"/>
              </w:rPr>
            </w:pPr>
            <w:r w:rsidRPr="004D4ADC">
              <w:rPr>
                <w:b/>
                <w:sz w:val="18"/>
                <w:szCs w:val="18"/>
              </w:rPr>
              <w:t>No involvement</w:t>
            </w:r>
          </w:p>
        </w:tc>
        <w:tc>
          <w:tcPr>
            <w:tcW w:w="868" w:type="pct"/>
          </w:tcPr>
          <w:p w14:paraId="131BF1A7" w14:textId="77777777" w:rsidR="00A95559" w:rsidRPr="004D4ADC" w:rsidRDefault="00A95559" w:rsidP="00CD21BE">
            <w:pPr>
              <w:jc w:val="center"/>
              <w:rPr>
                <w:b/>
                <w:sz w:val="18"/>
                <w:szCs w:val="18"/>
              </w:rPr>
            </w:pPr>
            <w:r w:rsidRPr="004D4ADC">
              <w:rPr>
                <w:b/>
                <w:sz w:val="18"/>
                <w:szCs w:val="18"/>
              </w:rPr>
              <w:t>Consultation</w:t>
            </w:r>
          </w:p>
        </w:tc>
        <w:tc>
          <w:tcPr>
            <w:tcW w:w="868" w:type="pct"/>
          </w:tcPr>
          <w:p w14:paraId="321254EF" w14:textId="77777777" w:rsidR="00A95559" w:rsidRPr="004D4ADC" w:rsidRDefault="00A95559" w:rsidP="00CD21BE">
            <w:pPr>
              <w:jc w:val="center"/>
              <w:rPr>
                <w:b/>
                <w:sz w:val="18"/>
                <w:szCs w:val="18"/>
              </w:rPr>
            </w:pPr>
            <w:r w:rsidRPr="004D4ADC">
              <w:rPr>
                <w:b/>
                <w:sz w:val="18"/>
                <w:szCs w:val="18"/>
              </w:rPr>
              <w:t>Contribution</w:t>
            </w:r>
          </w:p>
        </w:tc>
        <w:tc>
          <w:tcPr>
            <w:tcW w:w="868" w:type="pct"/>
          </w:tcPr>
          <w:p w14:paraId="04511052" w14:textId="77777777" w:rsidR="00A95559" w:rsidRPr="004D4ADC" w:rsidRDefault="00A95559" w:rsidP="00CD21BE">
            <w:pPr>
              <w:jc w:val="center"/>
              <w:rPr>
                <w:b/>
                <w:sz w:val="18"/>
                <w:szCs w:val="18"/>
              </w:rPr>
            </w:pPr>
            <w:r w:rsidRPr="004D4ADC">
              <w:rPr>
                <w:b/>
                <w:sz w:val="18"/>
                <w:szCs w:val="18"/>
              </w:rPr>
              <w:t>Collaboration</w:t>
            </w:r>
          </w:p>
        </w:tc>
        <w:tc>
          <w:tcPr>
            <w:tcW w:w="868" w:type="pct"/>
          </w:tcPr>
          <w:p w14:paraId="34EBD5CF" w14:textId="77777777" w:rsidR="00A95559" w:rsidRPr="004D4ADC" w:rsidRDefault="00A95559" w:rsidP="00CD21BE">
            <w:pPr>
              <w:jc w:val="center"/>
              <w:rPr>
                <w:b/>
                <w:sz w:val="18"/>
                <w:szCs w:val="18"/>
              </w:rPr>
            </w:pPr>
            <w:r w:rsidRPr="004D4ADC">
              <w:rPr>
                <w:b/>
                <w:sz w:val="18"/>
                <w:szCs w:val="18"/>
              </w:rPr>
              <w:t>Control</w:t>
            </w:r>
          </w:p>
        </w:tc>
      </w:tr>
      <w:tr w:rsidR="00A95559" w:rsidRPr="0091743D" w14:paraId="20D6E159" w14:textId="77777777" w:rsidTr="004264B5">
        <w:trPr>
          <w:cantSplit/>
        </w:trPr>
        <w:tc>
          <w:tcPr>
            <w:tcW w:w="661" w:type="pct"/>
          </w:tcPr>
          <w:p w14:paraId="0E9B12CE" w14:textId="77777777" w:rsidR="00A95559" w:rsidRPr="004D4ADC" w:rsidRDefault="00A95559" w:rsidP="00CD21BE">
            <w:pPr>
              <w:rPr>
                <w:b/>
                <w:sz w:val="18"/>
                <w:szCs w:val="18"/>
              </w:rPr>
            </w:pPr>
            <w:r w:rsidRPr="004D4ADC">
              <w:rPr>
                <w:b/>
                <w:sz w:val="18"/>
                <w:szCs w:val="18"/>
              </w:rPr>
              <w:t>Identifying research topics</w:t>
            </w:r>
          </w:p>
        </w:tc>
        <w:tc>
          <w:tcPr>
            <w:tcW w:w="867" w:type="pct"/>
          </w:tcPr>
          <w:p w14:paraId="6E2D150B" w14:textId="77777777" w:rsidR="00A95559" w:rsidRPr="004D4ADC" w:rsidRDefault="00A95559" w:rsidP="00CD21BE">
            <w:pPr>
              <w:rPr>
                <w:sz w:val="18"/>
                <w:szCs w:val="18"/>
              </w:rPr>
            </w:pPr>
            <w:r w:rsidRPr="004D4ADC">
              <w:rPr>
                <w:sz w:val="18"/>
                <w:szCs w:val="18"/>
              </w:rPr>
              <w:t>Identified by traditional researchers or funders.  May reflect issues that peers have raised with service providers.</w:t>
            </w:r>
          </w:p>
        </w:tc>
        <w:tc>
          <w:tcPr>
            <w:tcW w:w="868" w:type="pct"/>
          </w:tcPr>
          <w:p w14:paraId="528D2747" w14:textId="77777777" w:rsidR="00A95559" w:rsidRPr="004D4ADC" w:rsidRDefault="00A95559" w:rsidP="00CD21BE">
            <w:pPr>
              <w:rPr>
                <w:sz w:val="18"/>
                <w:szCs w:val="18"/>
              </w:rPr>
            </w:pPr>
            <w:r w:rsidRPr="004D4ADC">
              <w:rPr>
                <w:sz w:val="18"/>
                <w:szCs w:val="18"/>
              </w:rPr>
              <w:t>Peers asked their views of (usually pre-identified) research topics.  Traditional researchers decide whether to adopt their ideas.</w:t>
            </w:r>
          </w:p>
        </w:tc>
        <w:tc>
          <w:tcPr>
            <w:tcW w:w="868" w:type="pct"/>
          </w:tcPr>
          <w:p w14:paraId="0C28B85F" w14:textId="77777777" w:rsidR="00A95559" w:rsidRPr="004D4ADC" w:rsidRDefault="00A95559" w:rsidP="00CD21BE">
            <w:pPr>
              <w:rPr>
                <w:sz w:val="18"/>
                <w:szCs w:val="18"/>
              </w:rPr>
            </w:pPr>
            <w:r w:rsidRPr="004D4ADC">
              <w:rPr>
                <w:sz w:val="18"/>
                <w:szCs w:val="18"/>
              </w:rPr>
              <w:t>An employed peer may work with others to identify research topics.  Traditional researchers usually take final decisions.</w:t>
            </w:r>
          </w:p>
        </w:tc>
        <w:tc>
          <w:tcPr>
            <w:tcW w:w="868" w:type="pct"/>
          </w:tcPr>
          <w:p w14:paraId="1135C55E" w14:textId="77777777" w:rsidR="00A95559" w:rsidRPr="004D4ADC" w:rsidRDefault="00A95559" w:rsidP="00CD21BE">
            <w:pPr>
              <w:rPr>
                <w:sz w:val="18"/>
                <w:szCs w:val="18"/>
              </w:rPr>
            </w:pPr>
            <w:r w:rsidRPr="004D4ADC">
              <w:rPr>
                <w:sz w:val="18"/>
                <w:szCs w:val="18"/>
              </w:rPr>
              <w:t>Peers and traditional researchers jointly identify topic for research.</w:t>
            </w:r>
          </w:p>
        </w:tc>
        <w:tc>
          <w:tcPr>
            <w:tcW w:w="868" w:type="pct"/>
          </w:tcPr>
          <w:p w14:paraId="56E16B1B" w14:textId="77777777" w:rsidR="00A95559" w:rsidRPr="004D4ADC" w:rsidRDefault="00A95559" w:rsidP="00CD21BE">
            <w:pPr>
              <w:rPr>
                <w:sz w:val="18"/>
                <w:szCs w:val="18"/>
              </w:rPr>
            </w:pPr>
            <w:r w:rsidRPr="004D4ADC">
              <w:rPr>
                <w:sz w:val="18"/>
                <w:szCs w:val="18"/>
              </w:rPr>
              <w:t>The research topic is identified by peers.</w:t>
            </w:r>
          </w:p>
        </w:tc>
      </w:tr>
      <w:tr w:rsidR="00A95559" w:rsidRPr="0091743D" w14:paraId="07B13E93" w14:textId="77777777" w:rsidTr="004264B5">
        <w:trPr>
          <w:cantSplit/>
        </w:trPr>
        <w:tc>
          <w:tcPr>
            <w:tcW w:w="661" w:type="pct"/>
          </w:tcPr>
          <w:p w14:paraId="6E8FD471" w14:textId="77777777" w:rsidR="00A95559" w:rsidRPr="004D4ADC" w:rsidRDefault="00A95559" w:rsidP="00CD21BE">
            <w:pPr>
              <w:rPr>
                <w:b/>
                <w:sz w:val="18"/>
                <w:szCs w:val="18"/>
              </w:rPr>
            </w:pPr>
            <w:r w:rsidRPr="004D4ADC">
              <w:rPr>
                <w:b/>
                <w:sz w:val="18"/>
                <w:szCs w:val="18"/>
              </w:rPr>
              <w:t>Designing research</w:t>
            </w:r>
          </w:p>
        </w:tc>
        <w:tc>
          <w:tcPr>
            <w:tcW w:w="867" w:type="pct"/>
          </w:tcPr>
          <w:p w14:paraId="1ED5ED56" w14:textId="77777777" w:rsidR="00A95559" w:rsidRPr="004D4ADC" w:rsidRDefault="00A95559" w:rsidP="00CD21BE">
            <w:pPr>
              <w:rPr>
                <w:sz w:val="18"/>
                <w:szCs w:val="18"/>
              </w:rPr>
            </w:pPr>
            <w:r w:rsidRPr="004D4ADC">
              <w:rPr>
                <w:sz w:val="18"/>
                <w:szCs w:val="18"/>
              </w:rPr>
              <w:t>Study designed by traditional researchers.  May include a focus on peers’ experiences.</w:t>
            </w:r>
          </w:p>
        </w:tc>
        <w:tc>
          <w:tcPr>
            <w:tcW w:w="868" w:type="pct"/>
          </w:tcPr>
          <w:p w14:paraId="0FFEC081" w14:textId="77777777" w:rsidR="00A95559" w:rsidRPr="004D4ADC" w:rsidRDefault="00A95559" w:rsidP="00CD21BE">
            <w:pPr>
              <w:rPr>
                <w:sz w:val="18"/>
                <w:szCs w:val="18"/>
              </w:rPr>
            </w:pPr>
            <w:r w:rsidRPr="004D4ADC">
              <w:rPr>
                <w:sz w:val="18"/>
                <w:szCs w:val="18"/>
              </w:rPr>
              <w:t>Peers asked for their views on existing study design.  Traditional researchers take the final decision.</w:t>
            </w:r>
          </w:p>
        </w:tc>
        <w:tc>
          <w:tcPr>
            <w:tcW w:w="868" w:type="pct"/>
          </w:tcPr>
          <w:p w14:paraId="3B2BDA8C" w14:textId="77777777" w:rsidR="00A95559" w:rsidRPr="004D4ADC" w:rsidRDefault="00A95559" w:rsidP="00CD21BE">
            <w:pPr>
              <w:rPr>
                <w:sz w:val="18"/>
                <w:szCs w:val="18"/>
              </w:rPr>
            </w:pPr>
            <w:r w:rsidRPr="004D4ADC">
              <w:rPr>
                <w:sz w:val="18"/>
                <w:szCs w:val="18"/>
              </w:rPr>
              <w:t>Peers may contribute to a specific part of study design.  Traditional researchers take the final decision.</w:t>
            </w:r>
          </w:p>
        </w:tc>
        <w:tc>
          <w:tcPr>
            <w:tcW w:w="868" w:type="pct"/>
          </w:tcPr>
          <w:p w14:paraId="1C6C03DB" w14:textId="77777777" w:rsidR="00A95559" w:rsidRPr="004D4ADC" w:rsidRDefault="00A95559" w:rsidP="00CD21BE">
            <w:pPr>
              <w:rPr>
                <w:sz w:val="18"/>
                <w:szCs w:val="18"/>
              </w:rPr>
            </w:pPr>
            <w:r w:rsidRPr="004D4ADC">
              <w:rPr>
                <w:sz w:val="18"/>
                <w:szCs w:val="18"/>
              </w:rPr>
              <w:t>Peers and traditional researchers jointly design the study.</w:t>
            </w:r>
          </w:p>
        </w:tc>
        <w:tc>
          <w:tcPr>
            <w:tcW w:w="868" w:type="pct"/>
          </w:tcPr>
          <w:p w14:paraId="76DC979C" w14:textId="77777777" w:rsidR="00A95559" w:rsidRPr="004D4ADC" w:rsidRDefault="00A95559" w:rsidP="00CD21BE">
            <w:pPr>
              <w:rPr>
                <w:sz w:val="18"/>
                <w:szCs w:val="18"/>
              </w:rPr>
            </w:pPr>
            <w:r w:rsidRPr="004D4ADC">
              <w:rPr>
                <w:sz w:val="18"/>
                <w:szCs w:val="18"/>
              </w:rPr>
              <w:t>Peers design the entire study.  Traditional researchers may be consulted for technical advice.</w:t>
            </w:r>
          </w:p>
        </w:tc>
      </w:tr>
      <w:tr w:rsidR="00A95559" w:rsidRPr="0091743D" w14:paraId="063D4852" w14:textId="77777777" w:rsidTr="004264B5">
        <w:trPr>
          <w:cantSplit/>
        </w:trPr>
        <w:tc>
          <w:tcPr>
            <w:tcW w:w="661" w:type="pct"/>
          </w:tcPr>
          <w:p w14:paraId="35BA4D78" w14:textId="77777777" w:rsidR="00A95559" w:rsidRPr="004D4ADC" w:rsidRDefault="00A95559" w:rsidP="00CD21BE">
            <w:pPr>
              <w:rPr>
                <w:b/>
                <w:sz w:val="18"/>
                <w:szCs w:val="18"/>
              </w:rPr>
            </w:pPr>
            <w:r w:rsidRPr="004D4ADC">
              <w:rPr>
                <w:b/>
                <w:sz w:val="18"/>
                <w:szCs w:val="18"/>
              </w:rPr>
              <w:t>Outcome measures</w:t>
            </w:r>
          </w:p>
        </w:tc>
        <w:tc>
          <w:tcPr>
            <w:tcW w:w="867" w:type="pct"/>
          </w:tcPr>
          <w:p w14:paraId="473AB3AF" w14:textId="77777777" w:rsidR="00A95559" w:rsidRPr="004D4ADC" w:rsidRDefault="00A95559" w:rsidP="00CD21BE">
            <w:pPr>
              <w:rPr>
                <w:sz w:val="18"/>
                <w:szCs w:val="18"/>
              </w:rPr>
            </w:pPr>
            <w:r w:rsidRPr="004D4ADC">
              <w:rPr>
                <w:sz w:val="18"/>
                <w:szCs w:val="18"/>
              </w:rPr>
              <w:t xml:space="preserve">Traditional researchers select outcomes they believe it is important to measure.  </w:t>
            </w:r>
          </w:p>
        </w:tc>
        <w:tc>
          <w:tcPr>
            <w:tcW w:w="868" w:type="pct"/>
          </w:tcPr>
          <w:p w14:paraId="320C182B" w14:textId="77777777" w:rsidR="00A95559" w:rsidRPr="004D4ADC" w:rsidRDefault="00A95559" w:rsidP="00CD21BE">
            <w:pPr>
              <w:rPr>
                <w:sz w:val="18"/>
                <w:szCs w:val="18"/>
              </w:rPr>
            </w:pPr>
            <w:r w:rsidRPr="004D4ADC">
              <w:rPr>
                <w:sz w:val="18"/>
                <w:szCs w:val="18"/>
              </w:rPr>
              <w:t>Peers’ views of outcome measures are sought.  Traditional researchers take the final decision.</w:t>
            </w:r>
          </w:p>
        </w:tc>
        <w:tc>
          <w:tcPr>
            <w:tcW w:w="868" w:type="pct"/>
          </w:tcPr>
          <w:p w14:paraId="1507EA10" w14:textId="77777777" w:rsidR="00A95559" w:rsidRPr="004D4ADC" w:rsidRDefault="00A95559" w:rsidP="00CD21BE">
            <w:pPr>
              <w:rPr>
                <w:sz w:val="18"/>
                <w:szCs w:val="18"/>
              </w:rPr>
            </w:pPr>
            <w:r w:rsidRPr="004D4ADC">
              <w:rPr>
                <w:sz w:val="18"/>
                <w:szCs w:val="18"/>
              </w:rPr>
              <w:t>A peer may be tasked with generating outcome measures that reflects peers’ concerns.</w:t>
            </w:r>
          </w:p>
        </w:tc>
        <w:tc>
          <w:tcPr>
            <w:tcW w:w="868" w:type="pct"/>
          </w:tcPr>
          <w:p w14:paraId="6BAB2361" w14:textId="77777777" w:rsidR="00A95559" w:rsidRPr="004D4ADC" w:rsidRDefault="00A95559" w:rsidP="00CD21BE">
            <w:pPr>
              <w:rPr>
                <w:sz w:val="18"/>
                <w:szCs w:val="18"/>
              </w:rPr>
            </w:pPr>
            <w:r w:rsidRPr="004D4ADC">
              <w:rPr>
                <w:sz w:val="18"/>
                <w:szCs w:val="18"/>
              </w:rPr>
              <w:t>Peers and traditional researchers jointly identify, select and modify outcome measures.</w:t>
            </w:r>
          </w:p>
        </w:tc>
        <w:tc>
          <w:tcPr>
            <w:tcW w:w="868" w:type="pct"/>
          </w:tcPr>
          <w:p w14:paraId="1F792997" w14:textId="77777777" w:rsidR="00A95559" w:rsidRPr="004D4ADC" w:rsidRDefault="00A95559" w:rsidP="00CD21BE">
            <w:pPr>
              <w:rPr>
                <w:sz w:val="18"/>
                <w:szCs w:val="18"/>
              </w:rPr>
            </w:pPr>
            <w:r w:rsidRPr="004D4ADC">
              <w:rPr>
                <w:sz w:val="18"/>
                <w:szCs w:val="18"/>
              </w:rPr>
              <w:t>Peers select all outcome measures, generating additional peer-focussed outcome measures if needed.</w:t>
            </w:r>
          </w:p>
        </w:tc>
      </w:tr>
      <w:tr w:rsidR="00A95559" w:rsidRPr="0091743D" w14:paraId="34070C5F" w14:textId="77777777" w:rsidTr="004264B5">
        <w:trPr>
          <w:cantSplit/>
        </w:trPr>
        <w:tc>
          <w:tcPr>
            <w:tcW w:w="661" w:type="pct"/>
          </w:tcPr>
          <w:p w14:paraId="780C29AF" w14:textId="77777777" w:rsidR="00A95559" w:rsidRPr="004D4ADC" w:rsidRDefault="00A95559" w:rsidP="00CD21BE">
            <w:pPr>
              <w:rPr>
                <w:b/>
                <w:sz w:val="18"/>
                <w:szCs w:val="18"/>
              </w:rPr>
            </w:pPr>
            <w:r w:rsidRPr="004D4ADC">
              <w:rPr>
                <w:b/>
                <w:sz w:val="18"/>
                <w:szCs w:val="18"/>
              </w:rPr>
              <w:t>Data collection</w:t>
            </w:r>
          </w:p>
        </w:tc>
        <w:tc>
          <w:tcPr>
            <w:tcW w:w="867" w:type="pct"/>
          </w:tcPr>
          <w:p w14:paraId="05A80BC0" w14:textId="77777777" w:rsidR="00A95559" w:rsidRPr="004D4ADC" w:rsidRDefault="00A95559" w:rsidP="00CD21BE">
            <w:pPr>
              <w:rPr>
                <w:sz w:val="18"/>
                <w:szCs w:val="18"/>
              </w:rPr>
            </w:pPr>
            <w:r w:rsidRPr="004D4ADC">
              <w:rPr>
                <w:sz w:val="18"/>
                <w:szCs w:val="18"/>
              </w:rPr>
              <w:t>Peers are research participants with no influence over how data are collected.</w:t>
            </w:r>
          </w:p>
        </w:tc>
        <w:tc>
          <w:tcPr>
            <w:tcW w:w="868" w:type="pct"/>
          </w:tcPr>
          <w:p w14:paraId="1AD76AE4" w14:textId="77777777" w:rsidR="00A95559" w:rsidRPr="004D4ADC" w:rsidRDefault="00A95559" w:rsidP="00CD21BE">
            <w:pPr>
              <w:rPr>
                <w:sz w:val="18"/>
                <w:szCs w:val="18"/>
              </w:rPr>
            </w:pPr>
            <w:r w:rsidRPr="004D4ADC">
              <w:rPr>
                <w:sz w:val="18"/>
                <w:szCs w:val="18"/>
              </w:rPr>
              <w:t>Peers’ views of data collection are sought.  Traditional researchers take the final decision.</w:t>
            </w:r>
          </w:p>
        </w:tc>
        <w:tc>
          <w:tcPr>
            <w:tcW w:w="868" w:type="pct"/>
          </w:tcPr>
          <w:p w14:paraId="552C71C3" w14:textId="77777777" w:rsidR="00A95559" w:rsidRPr="004D4ADC" w:rsidRDefault="00A95559" w:rsidP="00CD21BE">
            <w:pPr>
              <w:rPr>
                <w:sz w:val="18"/>
                <w:szCs w:val="18"/>
              </w:rPr>
            </w:pPr>
            <w:r w:rsidRPr="004D4ADC">
              <w:rPr>
                <w:sz w:val="18"/>
                <w:szCs w:val="18"/>
              </w:rPr>
              <w:t>Peers may be employed to collect data.</w:t>
            </w:r>
          </w:p>
        </w:tc>
        <w:tc>
          <w:tcPr>
            <w:tcW w:w="868" w:type="pct"/>
          </w:tcPr>
          <w:p w14:paraId="251523E0" w14:textId="77777777" w:rsidR="00A95559" w:rsidRPr="004D4ADC" w:rsidRDefault="00A95559" w:rsidP="00CD21BE">
            <w:pPr>
              <w:rPr>
                <w:sz w:val="18"/>
                <w:szCs w:val="18"/>
              </w:rPr>
            </w:pPr>
            <w:r w:rsidRPr="004D4ADC">
              <w:rPr>
                <w:sz w:val="18"/>
                <w:szCs w:val="18"/>
              </w:rPr>
              <w:t>Peers and traditional researchers jointly decide on data collection strategy and collect data.</w:t>
            </w:r>
          </w:p>
        </w:tc>
        <w:tc>
          <w:tcPr>
            <w:tcW w:w="868" w:type="pct"/>
          </w:tcPr>
          <w:p w14:paraId="370E20A4" w14:textId="77777777" w:rsidR="00A95559" w:rsidRPr="004D4ADC" w:rsidRDefault="00A95559" w:rsidP="00CD21BE">
            <w:pPr>
              <w:rPr>
                <w:sz w:val="18"/>
                <w:szCs w:val="18"/>
              </w:rPr>
            </w:pPr>
            <w:r w:rsidRPr="004D4ADC">
              <w:rPr>
                <w:sz w:val="18"/>
                <w:szCs w:val="18"/>
              </w:rPr>
              <w:t>Peers develop data collection strategy and collect all data.  Peers may commission others to collect data.</w:t>
            </w:r>
          </w:p>
        </w:tc>
      </w:tr>
      <w:tr w:rsidR="00A95559" w:rsidRPr="0091743D" w14:paraId="0FEB3769" w14:textId="77777777" w:rsidTr="004264B5">
        <w:trPr>
          <w:cantSplit/>
        </w:trPr>
        <w:tc>
          <w:tcPr>
            <w:tcW w:w="661" w:type="pct"/>
          </w:tcPr>
          <w:p w14:paraId="0D72555B" w14:textId="77777777" w:rsidR="00A95559" w:rsidRPr="004D4ADC" w:rsidRDefault="00A95559" w:rsidP="00CD21BE">
            <w:pPr>
              <w:rPr>
                <w:b/>
                <w:sz w:val="18"/>
                <w:szCs w:val="18"/>
              </w:rPr>
            </w:pPr>
            <w:r w:rsidRPr="004D4ADC">
              <w:rPr>
                <w:b/>
                <w:sz w:val="18"/>
                <w:szCs w:val="18"/>
              </w:rPr>
              <w:t>Data analysis and interpretation</w:t>
            </w:r>
          </w:p>
        </w:tc>
        <w:tc>
          <w:tcPr>
            <w:tcW w:w="867" w:type="pct"/>
          </w:tcPr>
          <w:p w14:paraId="76414A6A" w14:textId="77777777" w:rsidR="00A95559" w:rsidRPr="004D4ADC" w:rsidRDefault="00A95559" w:rsidP="00CD21BE">
            <w:pPr>
              <w:rPr>
                <w:sz w:val="18"/>
                <w:szCs w:val="18"/>
              </w:rPr>
            </w:pPr>
            <w:r w:rsidRPr="004D4ADC">
              <w:rPr>
                <w:sz w:val="18"/>
                <w:szCs w:val="18"/>
              </w:rPr>
              <w:t>Traditional researchers analyse and interpret data.  Interpretations may be checked with peers (validation).</w:t>
            </w:r>
          </w:p>
        </w:tc>
        <w:tc>
          <w:tcPr>
            <w:tcW w:w="868" w:type="pct"/>
          </w:tcPr>
          <w:p w14:paraId="41D0B3DA" w14:textId="77777777" w:rsidR="00A95559" w:rsidRPr="004D4ADC" w:rsidRDefault="00A95559" w:rsidP="00CD21BE">
            <w:pPr>
              <w:rPr>
                <w:sz w:val="18"/>
                <w:szCs w:val="18"/>
              </w:rPr>
            </w:pPr>
            <w:r w:rsidRPr="004D4ADC">
              <w:rPr>
                <w:sz w:val="18"/>
                <w:szCs w:val="18"/>
              </w:rPr>
              <w:t>Peers are asked their opinion of analysis and interpretation strategies.  Traditional researchers have the final say.</w:t>
            </w:r>
          </w:p>
        </w:tc>
        <w:tc>
          <w:tcPr>
            <w:tcW w:w="868" w:type="pct"/>
          </w:tcPr>
          <w:p w14:paraId="7E908909" w14:textId="77777777" w:rsidR="00A95559" w:rsidRPr="004D4ADC" w:rsidRDefault="00A95559" w:rsidP="00CD21BE">
            <w:pPr>
              <w:rPr>
                <w:sz w:val="18"/>
                <w:szCs w:val="18"/>
              </w:rPr>
            </w:pPr>
            <w:r w:rsidRPr="004D4ADC">
              <w:rPr>
                <w:sz w:val="18"/>
                <w:szCs w:val="18"/>
              </w:rPr>
              <w:t>Peers may be employed to analyse and interpret data.</w:t>
            </w:r>
          </w:p>
        </w:tc>
        <w:tc>
          <w:tcPr>
            <w:tcW w:w="868" w:type="pct"/>
          </w:tcPr>
          <w:p w14:paraId="09E60C1E" w14:textId="77777777" w:rsidR="00A95559" w:rsidRPr="004D4ADC" w:rsidRDefault="00A95559" w:rsidP="00CD21BE">
            <w:pPr>
              <w:rPr>
                <w:sz w:val="18"/>
                <w:szCs w:val="18"/>
              </w:rPr>
            </w:pPr>
            <w:r w:rsidRPr="004D4ADC">
              <w:rPr>
                <w:sz w:val="18"/>
                <w:szCs w:val="18"/>
              </w:rPr>
              <w:t>Peers and traditional researchers jointly engage in data analysis and interpretation, each bringing their unique perspectives.</w:t>
            </w:r>
          </w:p>
        </w:tc>
        <w:tc>
          <w:tcPr>
            <w:tcW w:w="868" w:type="pct"/>
          </w:tcPr>
          <w:p w14:paraId="596B9976" w14:textId="77777777" w:rsidR="00A95559" w:rsidRPr="004D4ADC" w:rsidRDefault="00A95559" w:rsidP="00CD21BE">
            <w:pPr>
              <w:rPr>
                <w:sz w:val="18"/>
                <w:szCs w:val="18"/>
              </w:rPr>
            </w:pPr>
            <w:r w:rsidRPr="004D4ADC">
              <w:rPr>
                <w:sz w:val="18"/>
                <w:szCs w:val="18"/>
              </w:rPr>
              <w:t>Peers analyse and interpret data.  They may consult traditional researchers for technical advice.</w:t>
            </w:r>
          </w:p>
        </w:tc>
      </w:tr>
      <w:tr w:rsidR="00A95559" w:rsidRPr="0091743D" w14:paraId="1FE528E1" w14:textId="77777777" w:rsidTr="004264B5">
        <w:trPr>
          <w:cantSplit/>
        </w:trPr>
        <w:tc>
          <w:tcPr>
            <w:tcW w:w="661" w:type="pct"/>
          </w:tcPr>
          <w:p w14:paraId="4DB96E11" w14:textId="77777777" w:rsidR="00A95559" w:rsidRPr="004D4ADC" w:rsidRDefault="00A95559" w:rsidP="00CD21BE">
            <w:pPr>
              <w:rPr>
                <w:b/>
                <w:sz w:val="18"/>
                <w:szCs w:val="18"/>
              </w:rPr>
            </w:pPr>
            <w:r w:rsidRPr="004D4ADC">
              <w:rPr>
                <w:b/>
                <w:sz w:val="18"/>
                <w:szCs w:val="18"/>
              </w:rPr>
              <w:t>Write-up</w:t>
            </w:r>
          </w:p>
        </w:tc>
        <w:tc>
          <w:tcPr>
            <w:tcW w:w="867" w:type="pct"/>
          </w:tcPr>
          <w:p w14:paraId="5DC0617C" w14:textId="77777777" w:rsidR="00A95559" w:rsidRPr="004D4ADC" w:rsidRDefault="00A95559" w:rsidP="00CD21BE">
            <w:pPr>
              <w:rPr>
                <w:sz w:val="18"/>
                <w:szCs w:val="18"/>
              </w:rPr>
            </w:pPr>
            <w:r w:rsidRPr="004D4ADC">
              <w:rPr>
                <w:sz w:val="18"/>
                <w:szCs w:val="18"/>
              </w:rPr>
              <w:t>Traditional researchers write up the results and retain editorial control.</w:t>
            </w:r>
          </w:p>
        </w:tc>
        <w:tc>
          <w:tcPr>
            <w:tcW w:w="868" w:type="pct"/>
          </w:tcPr>
          <w:p w14:paraId="3868ADAF" w14:textId="77777777" w:rsidR="00A95559" w:rsidRPr="004D4ADC" w:rsidRDefault="00A95559" w:rsidP="00CD21BE">
            <w:pPr>
              <w:rPr>
                <w:sz w:val="18"/>
                <w:szCs w:val="18"/>
              </w:rPr>
            </w:pPr>
            <w:r w:rsidRPr="004D4ADC">
              <w:rPr>
                <w:sz w:val="18"/>
                <w:szCs w:val="18"/>
              </w:rPr>
              <w:t>Peers are consulted on (near) final draft e.g. for accessibility.  Traditional researchers have the final say.</w:t>
            </w:r>
          </w:p>
        </w:tc>
        <w:tc>
          <w:tcPr>
            <w:tcW w:w="868" w:type="pct"/>
          </w:tcPr>
          <w:p w14:paraId="22DBF209" w14:textId="77777777" w:rsidR="00A95559" w:rsidRPr="004D4ADC" w:rsidRDefault="00A95559" w:rsidP="00CD21BE">
            <w:pPr>
              <w:rPr>
                <w:sz w:val="18"/>
                <w:szCs w:val="18"/>
              </w:rPr>
            </w:pPr>
            <w:r w:rsidRPr="004D4ADC">
              <w:rPr>
                <w:sz w:val="18"/>
                <w:szCs w:val="18"/>
              </w:rPr>
              <w:t>Peers may contribute to write-up but traditional researchers retain editorial control.</w:t>
            </w:r>
          </w:p>
        </w:tc>
        <w:tc>
          <w:tcPr>
            <w:tcW w:w="868" w:type="pct"/>
          </w:tcPr>
          <w:p w14:paraId="6AE1067A" w14:textId="77777777" w:rsidR="00A95559" w:rsidRPr="004D4ADC" w:rsidRDefault="00A95559" w:rsidP="00CD21BE">
            <w:pPr>
              <w:rPr>
                <w:sz w:val="18"/>
                <w:szCs w:val="18"/>
              </w:rPr>
            </w:pPr>
            <w:r w:rsidRPr="004D4ADC">
              <w:rPr>
                <w:sz w:val="18"/>
                <w:szCs w:val="18"/>
              </w:rPr>
              <w:t>Peers and traditional researchers jointly undertake writing and share editorial control.</w:t>
            </w:r>
          </w:p>
        </w:tc>
        <w:tc>
          <w:tcPr>
            <w:tcW w:w="868" w:type="pct"/>
          </w:tcPr>
          <w:p w14:paraId="55C273E6" w14:textId="77777777" w:rsidR="00A95559" w:rsidRPr="004D4ADC" w:rsidRDefault="00A95559" w:rsidP="00CD21BE">
            <w:pPr>
              <w:rPr>
                <w:sz w:val="18"/>
                <w:szCs w:val="18"/>
              </w:rPr>
            </w:pPr>
            <w:r w:rsidRPr="004D4ADC">
              <w:rPr>
                <w:sz w:val="18"/>
                <w:szCs w:val="18"/>
              </w:rPr>
              <w:t>Peers undertake write-up and ideally have full editorial control, but constraints may be set by funders / commissioners.</w:t>
            </w:r>
          </w:p>
        </w:tc>
      </w:tr>
      <w:tr w:rsidR="00A95559" w:rsidRPr="0091743D" w14:paraId="0B3AF3C7" w14:textId="77777777" w:rsidTr="004264B5">
        <w:trPr>
          <w:cantSplit/>
        </w:trPr>
        <w:tc>
          <w:tcPr>
            <w:tcW w:w="661" w:type="pct"/>
          </w:tcPr>
          <w:p w14:paraId="355E0FEA" w14:textId="77777777" w:rsidR="00A95559" w:rsidRPr="004D4ADC" w:rsidRDefault="00A95559" w:rsidP="00CD21BE">
            <w:pPr>
              <w:rPr>
                <w:b/>
                <w:sz w:val="18"/>
                <w:szCs w:val="18"/>
              </w:rPr>
            </w:pPr>
            <w:r w:rsidRPr="004D4ADC">
              <w:rPr>
                <w:b/>
                <w:sz w:val="18"/>
                <w:szCs w:val="18"/>
              </w:rPr>
              <w:t>Dissemination</w:t>
            </w:r>
          </w:p>
        </w:tc>
        <w:tc>
          <w:tcPr>
            <w:tcW w:w="867" w:type="pct"/>
          </w:tcPr>
          <w:p w14:paraId="7495451E" w14:textId="77777777" w:rsidR="00A95559" w:rsidRPr="004D4ADC" w:rsidRDefault="00A95559" w:rsidP="00CD21BE">
            <w:pPr>
              <w:rPr>
                <w:sz w:val="18"/>
                <w:szCs w:val="18"/>
              </w:rPr>
            </w:pPr>
            <w:r w:rsidRPr="004D4ADC">
              <w:rPr>
                <w:sz w:val="18"/>
                <w:szCs w:val="18"/>
              </w:rPr>
              <w:t>Traditional researchers plan dissemination strategy.  This may include dissemination to peer audiences.</w:t>
            </w:r>
          </w:p>
        </w:tc>
        <w:tc>
          <w:tcPr>
            <w:tcW w:w="868" w:type="pct"/>
          </w:tcPr>
          <w:p w14:paraId="1D898A2F" w14:textId="77777777" w:rsidR="00A95559" w:rsidRPr="004D4ADC" w:rsidRDefault="00A95559" w:rsidP="00CD21BE">
            <w:pPr>
              <w:rPr>
                <w:sz w:val="18"/>
                <w:szCs w:val="18"/>
              </w:rPr>
            </w:pPr>
            <w:r w:rsidRPr="004D4ADC">
              <w:rPr>
                <w:sz w:val="18"/>
                <w:szCs w:val="18"/>
              </w:rPr>
              <w:t>Peers are consulted on dissemination strategy, often how to reach a peer audience.  Traditional researchers make the final decision.</w:t>
            </w:r>
          </w:p>
        </w:tc>
        <w:tc>
          <w:tcPr>
            <w:tcW w:w="868" w:type="pct"/>
          </w:tcPr>
          <w:p w14:paraId="4086F156" w14:textId="77777777" w:rsidR="00A95559" w:rsidRPr="004D4ADC" w:rsidRDefault="00A95559" w:rsidP="00CD21BE">
            <w:pPr>
              <w:rPr>
                <w:sz w:val="18"/>
                <w:szCs w:val="18"/>
              </w:rPr>
            </w:pPr>
            <w:r w:rsidRPr="004D4ADC">
              <w:rPr>
                <w:sz w:val="18"/>
                <w:szCs w:val="18"/>
              </w:rPr>
              <w:t>Peers have a key role in disseminating research findings to other peers.</w:t>
            </w:r>
          </w:p>
        </w:tc>
        <w:tc>
          <w:tcPr>
            <w:tcW w:w="868" w:type="pct"/>
          </w:tcPr>
          <w:p w14:paraId="13E535EE" w14:textId="77777777" w:rsidR="00A95559" w:rsidRPr="004D4ADC" w:rsidRDefault="00A95559" w:rsidP="00CD21BE">
            <w:pPr>
              <w:rPr>
                <w:sz w:val="18"/>
                <w:szCs w:val="18"/>
              </w:rPr>
            </w:pPr>
            <w:r w:rsidRPr="004D4ADC">
              <w:rPr>
                <w:sz w:val="18"/>
                <w:szCs w:val="18"/>
              </w:rPr>
              <w:t>Peers and traditional researchers jointly plan dissemination strategy.</w:t>
            </w:r>
          </w:p>
        </w:tc>
        <w:tc>
          <w:tcPr>
            <w:tcW w:w="868" w:type="pct"/>
          </w:tcPr>
          <w:p w14:paraId="5B529C17" w14:textId="77777777" w:rsidR="00A95559" w:rsidRPr="004D4ADC" w:rsidRDefault="00A95559" w:rsidP="00CD21BE">
            <w:pPr>
              <w:rPr>
                <w:sz w:val="18"/>
                <w:szCs w:val="18"/>
              </w:rPr>
            </w:pPr>
            <w:r w:rsidRPr="004D4ADC">
              <w:rPr>
                <w:sz w:val="18"/>
                <w:szCs w:val="18"/>
              </w:rPr>
              <w:t>Peers plan dissemination strategy, typically seeking to reach a wide peer audience in a variety of innovative ways.</w:t>
            </w:r>
          </w:p>
        </w:tc>
      </w:tr>
    </w:tbl>
    <w:p w14:paraId="6FA6CF77" w14:textId="048DD1C6" w:rsidR="00A95559" w:rsidRPr="0072401A" w:rsidRDefault="006B5B24" w:rsidP="00A95559">
      <w:pPr>
        <w:spacing w:before="120" w:after="0"/>
        <w:rPr>
          <w:sz w:val="18"/>
        </w:rPr>
      </w:pPr>
      <w:r w:rsidRPr="0072401A">
        <w:rPr>
          <w:sz w:val="18"/>
        </w:rPr>
        <w:t>(</w:t>
      </w:r>
      <w:r w:rsidR="00A95559" w:rsidRPr="0072401A">
        <w:rPr>
          <w:sz w:val="18"/>
        </w:rPr>
        <w:t xml:space="preserve">Adapted from </w:t>
      </w:r>
      <w:r w:rsidR="00257B1F" w:rsidRPr="0072401A">
        <w:rPr>
          <w:sz w:val="18"/>
        </w:rPr>
        <w:fldChar w:fldCharType="begin" w:fldLock="1"/>
      </w:r>
      <w:r w:rsidR="00B43162" w:rsidRPr="0072401A">
        <w:rPr>
          <w:sz w:val="18"/>
        </w:rPr>
        <w:instrText>ADDIN CSL_CITATION { "citationItems" : [ { "id" : "ITEM-1", "itemData" : { "author" : [ { "dropping-particle" : "", "family" : "Sweeney", "given" : "Angela.", "non-dropping-particle" : "", "parse-names" : false, "suffix" : "" }, { "dropping-particle" : "", "family" : "Morgan", "given" : "Louise.", "non-dropping-particle" : "", "parse-names" : false, "suffix" : "" } ], "chapter-number" : "3", "container-title" : "Handbook of service user involvement in mental health research2", "editor" : [ { "dropping-particle" : "", "family" : "Wallcraft", "given" : "Jan.", "non-dropping-particle" : "", "parse-names" : false, "suffix" : "" }, { "dropping-particle" : "", "family" : "Shrank", "given" : "Beate.", "non-dropping-particle" : "", "parse-names" : false, "suffix" : "" }, { "dropping-particle" : "", "family" : "Amering", "given" : "Michaela.", "non-dropping-particle" : "", "parse-names" : false, "suffix" : "" } ], "id" : "ITEM-1", "issued" : { "date-parts" : [ [ "2009" ] ] }, "page" : "25-35", "publisher" : "Wiley-Blackwell", "publisher-place" : "Chichester", "title" : "The levels and stages of service user/survivor involvement in research", "type" : "chapter" }, "uris" : [ "http://www.mendeley.com/documents/?uuid=d43e17fb-4125-425b-85cb-c0d8bd13b3f5" ] } ], "mendeley" : { "formattedCitation" : "(Sweeney and Morgan, 2009)", "manualFormatting" : "Sweeney and Morgan, 2009)", "plainTextFormattedCitation" : "(Sweeney and Morgan, 2009)", "previouslyFormattedCitation" : "(Sweeney and Morgan, 2009)" }, "properties" : {  }, "schema" : "https://github.com/citation-style-language/schema/raw/master/csl-citation.json" }</w:instrText>
      </w:r>
      <w:r w:rsidR="00257B1F" w:rsidRPr="0072401A">
        <w:rPr>
          <w:sz w:val="18"/>
        </w:rPr>
        <w:fldChar w:fldCharType="separate"/>
      </w:r>
      <w:r w:rsidR="00257B1F" w:rsidRPr="0072401A">
        <w:rPr>
          <w:noProof/>
          <w:sz w:val="18"/>
        </w:rPr>
        <w:t>Sweeney and Morgan, 2009)</w:t>
      </w:r>
      <w:r w:rsidR="00257B1F" w:rsidRPr="0072401A">
        <w:rPr>
          <w:sz w:val="18"/>
        </w:rPr>
        <w:fldChar w:fldCharType="end"/>
      </w:r>
      <w:r w:rsidR="00257B1F" w:rsidRPr="0072401A">
        <w:rPr>
          <w:sz w:val="18"/>
        </w:rPr>
        <w:t>.</w:t>
      </w:r>
    </w:p>
    <w:sectPr w:rsidR="00A95559" w:rsidRPr="0072401A" w:rsidSect="003A54C8">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3517F" w14:textId="77777777" w:rsidR="00B442D5" w:rsidRDefault="00B442D5" w:rsidP="00B561A6">
      <w:pPr>
        <w:spacing w:after="0"/>
      </w:pPr>
      <w:r>
        <w:separator/>
      </w:r>
    </w:p>
  </w:endnote>
  <w:endnote w:type="continuationSeparator" w:id="0">
    <w:p w14:paraId="0206750E" w14:textId="77777777" w:rsidR="00B442D5" w:rsidRDefault="00B442D5" w:rsidP="00B56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4F65E" w14:textId="77777777" w:rsidR="00C909B6" w:rsidRDefault="00C90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01466"/>
      <w:docPartObj>
        <w:docPartGallery w:val="Page Numbers (Bottom of Page)"/>
        <w:docPartUnique/>
      </w:docPartObj>
    </w:sdtPr>
    <w:sdtEndPr>
      <w:rPr>
        <w:noProof/>
      </w:rPr>
    </w:sdtEndPr>
    <w:sdtContent>
      <w:p w14:paraId="12F950FC" w14:textId="7F546A91" w:rsidR="00102401" w:rsidRDefault="00102401" w:rsidP="00B561A6">
        <w:pPr>
          <w:pStyle w:val="Footer"/>
          <w:jc w:val="right"/>
        </w:pPr>
        <w:r>
          <w:fldChar w:fldCharType="begin"/>
        </w:r>
        <w:r>
          <w:instrText xml:space="preserve"> PAGE   \* MERGEFORMAT </w:instrText>
        </w:r>
        <w:r>
          <w:fldChar w:fldCharType="separate"/>
        </w:r>
        <w:r w:rsidR="005A29A5">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38F3" w14:textId="77777777" w:rsidR="00C909B6" w:rsidRDefault="00C90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A014" w14:textId="77777777" w:rsidR="00B442D5" w:rsidRDefault="00B442D5" w:rsidP="00B561A6">
      <w:pPr>
        <w:spacing w:after="0"/>
      </w:pPr>
      <w:r>
        <w:separator/>
      </w:r>
    </w:p>
  </w:footnote>
  <w:footnote w:type="continuationSeparator" w:id="0">
    <w:p w14:paraId="6DA38F85" w14:textId="77777777" w:rsidR="00B442D5" w:rsidRDefault="00B442D5" w:rsidP="00B561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604D" w14:textId="77777777" w:rsidR="00C909B6" w:rsidRDefault="00C90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B8F51" w14:textId="77777777" w:rsidR="00C909B6" w:rsidRDefault="00C909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2AC2" w14:textId="77777777" w:rsidR="00C909B6" w:rsidRDefault="00C90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544"/>
    <w:multiLevelType w:val="hybridMultilevel"/>
    <w:tmpl w:val="C472C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03DFF"/>
    <w:multiLevelType w:val="hybridMultilevel"/>
    <w:tmpl w:val="2EDC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85200"/>
    <w:multiLevelType w:val="hybridMultilevel"/>
    <w:tmpl w:val="30627642"/>
    <w:lvl w:ilvl="0" w:tplc="6A7EF4BA">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7F467CA"/>
    <w:multiLevelType w:val="multilevel"/>
    <w:tmpl w:val="14F65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E151A"/>
    <w:multiLevelType w:val="multilevel"/>
    <w:tmpl w:val="D43468D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1B35B2D"/>
    <w:multiLevelType w:val="hybridMultilevel"/>
    <w:tmpl w:val="1290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3343"/>
    <w:multiLevelType w:val="hybridMultilevel"/>
    <w:tmpl w:val="934A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063ED"/>
    <w:multiLevelType w:val="hybridMultilevel"/>
    <w:tmpl w:val="7364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F252F"/>
    <w:multiLevelType w:val="hybridMultilevel"/>
    <w:tmpl w:val="63CCF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597EAF"/>
    <w:multiLevelType w:val="hybridMultilevel"/>
    <w:tmpl w:val="C2ACD4E4"/>
    <w:lvl w:ilvl="0" w:tplc="F5F8E354">
      <w:numFmt w:val="bullet"/>
      <w:lvlText w:val=""/>
      <w:lvlJc w:val="left"/>
      <w:pPr>
        <w:ind w:left="720" w:hanging="360"/>
      </w:pPr>
      <w:rPr>
        <w:rFonts w:ascii="Symbol" w:eastAsia="Times New Roman" w:hAnsi="Symbol" w:cs="Calibri" w:hint="default"/>
      </w:rPr>
    </w:lvl>
    <w:lvl w:ilvl="1" w:tplc="B6BA9FB4">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B5820"/>
    <w:multiLevelType w:val="hybridMultilevel"/>
    <w:tmpl w:val="211A2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BE5404"/>
    <w:multiLevelType w:val="hybridMultilevel"/>
    <w:tmpl w:val="90F6CAB8"/>
    <w:lvl w:ilvl="0" w:tplc="819CC31A">
      <w:start w:val="1"/>
      <w:numFmt w:val="upperLetter"/>
      <w:pStyle w:val="Appendix"/>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456C5"/>
    <w:multiLevelType w:val="hybridMultilevel"/>
    <w:tmpl w:val="35B4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0"/>
  </w:num>
  <w:num w:numId="6">
    <w:abstractNumId w:val="8"/>
  </w:num>
  <w:num w:numId="7">
    <w:abstractNumId w:val="12"/>
  </w:num>
  <w:num w:numId="8">
    <w:abstractNumId w:val="1"/>
  </w:num>
  <w:num w:numId="9">
    <w:abstractNumId w:val="11"/>
  </w:num>
  <w:num w:numId="10">
    <w:abstractNumId w:val="5"/>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15"/>
    <w:rsid w:val="00005F0E"/>
    <w:rsid w:val="0002469A"/>
    <w:rsid w:val="00031E68"/>
    <w:rsid w:val="00074A06"/>
    <w:rsid w:val="00084498"/>
    <w:rsid w:val="00096F27"/>
    <w:rsid w:val="000D1B29"/>
    <w:rsid w:val="000F21FC"/>
    <w:rsid w:val="000F6160"/>
    <w:rsid w:val="00102401"/>
    <w:rsid w:val="00115A40"/>
    <w:rsid w:val="00116EE5"/>
    <w:rsid w:val="0013349D"/>
    <w:rsid w:val="0014321A"/>
    <w:rsid w:val="00161EA3"/>
    <w:rsid w:val="00163493"/>
    <w:rsid w:val="001A609A"/>
    <w:rsid w:val="00203C6C"/>
    <w:rsid w:val="002147EA"/>
    <w:rsid w:val="002167D8"/>
    <w:rsid w:val="002264C4"/>
    <w:rsid w:val="00253233"/>
    <w:rsid w:val="00257B1F"/>
    <w:rsid w:val="00271D2B"/>
    <w:rsid w:val="00275171"/>
    <w:rsid w:val="002918DE"/>
    <w:rsid w:val="00292C68"/>
    <w:rsid w:val="002D3738"/>
    <w:rsid w:val="00314827"/>
    <w:rsid w:val="003273C3"/>
    <w:rsid w:val="003327B7"/>
    <w:rsid w:val="003333DF"/>
    <w:rsid w:val="003341BC"/>
    <w:rsid w:val="003656A7"/>
    <w:rsid w:val="00375696"/>
    <w:rsid w:val="0038367F"/>
    <w:rsid w:val="0039027C"/>
    <w:rsid w:val="003A54C8"/>
    <w:rsid w:val="003B1057"/>
    <w:rsid w:val="003C2BC1"/>
    <w:rsid w:val="003D4206"/>
    <w:rsid w:val="003E3E1F"/>
    <w:rsid w:val="003E7A2D"/>
    <w:rsid w:val="00404A9A"/>
    <w:rsid w:val="0040740E"/>
    <w:rsid w:val="00413814"/>
    <w:rsid w:val="004264B5"/>
    <w:rsid w:val="00427947"/>
    <w:rsid w:val="00441AB7"/>
    <w:rsid w:val="00443FCA"/>
    <w:rsid w:val="00453061"/>
    <w:rsid w:val="004720D2"/>
    <w:rsid w:val="00472F5D"/>
    <w:rsid w:val="0049451A"/>
    <w:rsid w:val="00495D1E"/>
    <w:rsid w:val="004A0C21"/>
    <w:rsid w:val="004B31C6"/>
    <w:rsid w:val="004B53C0"/>
    <w:rsid w:val="004B54A7"/>
    <w:rsid w:val="004C11A7"/>
    <w:rsid w:val="004C1745"/>
    <w:rsid w:val="004D4ADC"/>
    <w:rsid w:val="004F0A97"/>
    <w:rsid w:val="004F7294"/>
    <w:rsid w:val="00504EE2"/>
    <w:rsid w:val="00513AE8"/>
    <w:rsid w:val="00515580"/>
    <w:rsid w:val="00523962"/>
    <w:rsid w:val="00527DCD"/>
    <w:rsid w:val="005324CF"/>
    <w:rsid w:val="00557AEE"/>
    <w:rsid w:val="005A29A5"/>
    <w:rsid w:val="005B2989"/>
    <w:rsid w:val="005D6301"/>
    <w:rsid w:val="00610300"/>
    <w:rsid w:val="00613C71"/>
    <w:rsid w:val="0061573E"/>
    <w:rsid w:val="006528A5"/>
    <w:rsid w:val="00660C44"/>
    <w:rsid w:val="00682FD0"/>
    <w:rsid w:val="00686EA2"/>
    <w:rsid w:val="00687AA2"/>
    <w:rsid w:val="00691346"/>
    <w:rsid w:val="00693986"/>
    <w:rsid w:val="006B1A2F"/>
    <w:rsid w:val="006B5B24"/>
    <w:rsid w:val="006D50F2"/>
    <w:rsid w:val="006E20C2"/>
    <w:rsid w:val="006E652C"/>
    <w:rsid w:val="006E728C"/>
    <w:rsid w:val="006F578F"/>
    <w:rsid w:val="006F625A"/>
    <w:rsid w:val="00721FA3"/>
    <w:rsid w:val="0072401A"/>
    <w:rsid w:val="007304C3"/>
    <w:rsid w:val="00750A65"/>
    <w:rsid w:val="007612DE"/>
    <w:rsid w:val="007B1FCB"/>
    <w:rsid w:val="007C414B"/>
    <w:rsid w:val="007D620E"/>
    <w:rsid w:val="007E2F2F"/>
    <w:rsid w:val="00813B55"/>
    <w:rsid w:val="00830DAE"/>
    <w:rsid w:val="00841CD1"/>
    <w:rsid w:val="00857917"/>
    <w:rsid w:val="00874415"/>
    <w:rsid w:val="008A11ED"/>
    <w:rsid w:val="0091743D"/>
    <w:rsid w:val="00921167"/>
    <w:rsid w:val="00942FDD"/>
    <w:rsid w:val="009473D7"/>
    <w:rsid w:val="0095555B"/>
    <w:rsid w:val="00955781"/>
    <w:rsid w:val="00973434"/>
    <w:rsid w:val="00986B5C"/>
    <w:rsid w:val="009926DE"/>
    <w:rsid w:val="009975AD"/>
    <w:rsid w:val="009A3A89"/>
    <w:rsid w:val="009B2CC3"/>
    <w:rsid w:val="009C7B08"/>
    <w:rsid w:val="009D238B"/>
    <w:rsid w:val="00A14D9E"/>
    <w:rsid w:val="00A34A25"/>
    <w:rsid w:val="00A56FE3"/>
    <w:rsid w:val="00A6767E"/>
    <w:rsid w:val="00A82A3C"/>
    <w:rsid w:val="00A8401D"/>
    <w:rsid w:val="00A95559"/>
    <w:rsid w:val="00A975F1"/>
    <w:rsid w:val="00AA421E"/>
    <w:rsid w:val="00AC2935"/>
    <w:rsid w:val="00AD3624"/>
    <w:rsid w:val="00AE7868"/>
    <w:rsid w:val="00B25126"/>
    <w:rsid w:val="00B412B3"/>
    <w:rsid w:val="00B43162"/>
    <w:rsid w:val="00B44153"/>
    <w:rsid w:val="00B442D5"/>
    <w:rsid w:val="00B561A6"/>
    <w:rsid w:val="00B96289"/>
    <w:rsid w:val="00BA2C44"/>
    <w:rsid w:val="00BC00A8"/>
    <w:rsid w:val="00BF26E6"/>
    <w:rsid w:val="00C03EC1"/>
    <w:rsid w:val="00C13FD1"/>
    <w:rsid w:val="00C261F1"/>
    <w:rsid w:val="00C634D9"/>
    <w:rsid w:val="00C80DD6"/>
    <w:rsid w:val="00C828CB"/>
    <w:rsid w:val="00C909B6"/>
    <w:rsid w:val="00CC54C7"/>
    <w:rsid w:val="00CD21BE"/>
    <w:rsid w:val="00CE2F2E"/>
    <w:rsid w:val="00CF76E2"/>
    <w:rsid w:val="00D05E78"/>
    <w:rsid w:val="00D158DA"/>
    <w:rsid w:val="00D4720E"/>
    <w:rsid w:val="00D5214D"/>
    <w:rsid w:val="00D66155"/>
    <w:rsid w:val="00D670A7"/>
    <w:rsid w:val="00D94696"/>
    <w:rsid w:val="00DA3FF6"/>
    <w:rsid w:val="00DD3D3C"/>
    <w:rsid w:val="00DD6100"/>
    <w:rsid w:val="00DE42B0"/>
    <w:rsid w:val="00DE6391"/>
    <w:rsid w:val="00DF01F4"/>
    <w:rsid w:val="00E01E9F"/>
    <w:rsid w:val="00E03E8D"/>
    <w:rsid w:val="00E06A06"/>
    <w:rsid w:val="00E10184"/>
    <w:rsid w:val="00E129EC"/>
    <w:rsid w:val="00E311C5"/>
    <w:rsid w:val="00E376FD"/>
    <w:rsid w:val="00E37E79"/>
    <w:rsid w:val="00E46EF3"/>
    <w:rsid w:val="00E53856"/>
    <w:rsid w:val="00E713DA"/>
    <w:rsid w:val="00E72FD7"/>
    <w:rsid w:val="00EA720E"/>
    <w:rsid w:val="00EB71B0"/>
    <w:rsid w:val="00EE6E2C"/>
    <w:rsid w:val="00EF3018"/>
    <w:rsid w:val="00EF4684"/>
    <w:rsid w:val="00F12451"/>
    <w:rsid w:val="00F1797A"/>
    <w:rsid w:val="00F223F2"/>
    <w:rsid w:val="00F5116B"/>
    <w:rsid w:val="00F623E9"/>
    <w:rsid w:val="00F700BE"/>
    <w:rsid w:val="00F71E26"/>
    <w:rsid w:val="00F72499"/>
    <w:rsid w:val="00F76925"/>
    <w:rsid w:val="00FA3D36"/>
    <w:rsid w:val="00FB1046"/>
    <w:rsid w:val="00FB66BC"/>
    <w:rsid w:val="00FC15D8"/>
    <w:rsid w:val="00FD241D"/>
    <w:rsid w:val="00FE0C7E"/>
    <w:rsid w:val="00FE2322"/>
    <w:rsid w:val="00FF1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AAEF6"/>
  <w15:docId w15:val="{AF0CD934-D976-4E28-AA8E-4EAAD5F0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C4"/>
  </w:style>
  <w:style w:type="paragraph" w:styleId="Heading1">
    <w:name w:val="heading 1"/>
    <w:basedOn w:val="Normal"/>
    <w:next w:val="Normal"/>
    <w:link w:val="Heading1Char"/>
    <w:uiPriority w:val="9"/>
    <w:qFormat/>
    <w:rsid w:val="004264B5"/>
    <w:pPr>
      <w:keepNext/>
      <w:keepLines/>
      <w:numPr>
        <w:numId w:val="1"/>
      </w:numPr>
      <w:spacing w:before="240" w:after="60" w:line="259" w:lineRule="auto"/>
      <w:ind w:left="431" w:hanging="431"/>
      <w:outlineLvl w:val="0"/>
    </w:pPr>
    <w:rPr>
      <w:rFonts w:asciiTheme="majorHAnsi" w:eastAsiaTheme="majorEastAsia" w:hAnsiTheme="majorHAnsi" w:cstheme="majorBidi"/>
      <w:sz w:val="28"/>
      <w:szCs w:val="32"/>
      <w:lang w:val="en-IE"/>
    </w:rPr>
  </w:style>
  <w:style w:type="paragraph" w:styleId="Heading2">
    <w:name w:val="heading 2"/>
    <w:basedOn w:val="Normal"/>
    <w:next w:val="Normal"/>
    <w:link w:val="Heading2Char"/>
    <w:uiPriority w:val="9"/>
    <w:unhideWhenUsed/>
    <w:qFormat/>
    <w:rsid w:val="00B25126"/>
    <w:pPr>
      <w:keepNext/>
      <w:keepLines/>
      <w:numPr>
        <w:ilvl w:val="1"/>
        <w:numId w:val="1"/>
      </w:numPr>
      <w:spacing w:before="120" w:after="60" w:line="259" w:lineRule="auto"/>
      <w:ind w:left="578" w:hanging="578"/>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25126"/>
    <w:pPr>
      <w:keepNext/>
      <w:keepLines/>
      <w:numPr>
        <w:ilvl w:val="2"/>
        <w:numId w:val="1"/>
      </w:numPr>
      <w:spacing w:before="40" w:after="0" w:line="259" w:lineRule="auto"/>
      <w:outlineLvl w:val="2"/>
    </w:pPr>
    <w:rPr>
      <w:rFonts w:asciiTheme="majorHAnsi" w:eastAsiaTheme="majorEastAsia" w:hAnsiTheme="majorHAnsi" w:cstheme="majorBidi"/>
      <w:color w:val="0A182E" w:themeColor="accent1" w:themeShade="7F"/>
      <w:sz w:val="24"/>
      <w:szCs w:val="24"/>
    </w:rPr>
  </w:style>
  <w:style w:type="paragraph" w:styleId="Heading4">
    <w:name w:val="heading 4"/>
    <w:basedOn w:val="Normal"/>
    <w:next w:val="Normal"/>
    <w:link w:val="Heading4Char"/>
    <w:uiPriority w:val="9"/>
    <w:semiHidden/>
    <w:unhideWhenUsed/>
    <w:qFormat/>
    <w:rsid w:val="00B25126"/>
    <w:pPr>
      <w:keepNext/>
      <w:keepLines/>
      <w:numPr>
        <w:ilvl w:val="3"/>
        <w:numId w:val="1"/>
      </w:numPr>
      <w:spacing w:before="40" w:after="0" w:line="259" w:lineRule="auto"/>
      <w:outlineLvl w:val="3"/>
    </w:pPr>
    <w:rPr>
      <w:rFonts w:asciiTheme="majorHAnsi" w:eastAsiaTheme="majorEastAsia" w:hAnsiTheme="majorHAnsi" w:cstheme="majorBidi"/>
      <w:i/>
      <w:iCs/>
      <w:color w:val="0F2446" w:themeColor="accent1" w:themeShade="BF"/>
    </w:rPr>
  </w:style>
  <w:style w:type="paragraph" w:styleId="Heading5">
    <w:name w:val="heading 5"/>
    <w:basedOn w:val="Normal"/>
    <w:next w:val="Normal"/>
    <w:link w:val="Heading5Char"/>
    <w:uiPriority w:val="9"/>
    <w:semiHidden/>
    <w:unhideWhenUsed/>
    <w:qFormat/>
    <w:rsid w:val="00B25126"/>
    <w:pPr>
      <w:keepNext/>
      <w:keepLines/>
      <w:numPr>
        <w:ilvl w:val="4"/>
        <w:numId w:val="1"/>
      </w:numPr>
      <w:spacing w:before="40" w:after="0" w:line="259" w:lineRule="auto"/>
      <w:outlineLvl w:val="4"/>
    </w:pPr>
    <w:rPr>
      <w:rFonts w:asciiTheme="majorHAnsi" w:eastAsiaTheme="majorEastAsia" w:hAnsiTheme="majorHAnsi" w:cstheme="majorBidi"/>
      <w:color w:val="0F2446" w:themeColor="accent1" w:themeShade="BF"/>
    </w:rPr>
  </w:style>
  <w:style w:type="paragraph" w:styleId="Heading6">
    <w:name w:val="heading 6"/>
    <w:basedOn w:val="Normal"/>
    <w:next w:val="Normal"/>
    <w:link w:val="Heading6Char"/>
    <w:uiPriority w:val="9"/>
    <w:semiHidden/>
    <w:unhideWhenUsed/>
    <w:qFormat/>
    <w:rsid w:val="00B25126"/>
    <w:pPr>
      <w:keepNext/>
      <w:keepLines/>
      <w:numPr>
        <w:ilvl w:val="5"/>
        <w:numId w:val="1"/>
      </w:numPr>
      <w:spacing w:before="40" w:after="0" w:line="259" w:lineRule="auto"/>
      <w:outlineLvl w:val="5"/>
    </w:pPr>
    <w:rPr>
      <w:rFonts w:asciiTheme="majorHAnsi" w:eastAsiaTheme="majorEastAsia" w:hAnsiTheme="majorHAnsi" w:cstheme="majorBidi"/>
      <w:color w:val="0A182E" w:themeColor="accent1" w:themeShade="7F"/>
    </w:rPr>
  </w:style>
  <w:style w:type="paragraph" w:styleId="Heading7">
    <w:name w:val="heading 7"/>
    <w:basedOn w:val="Normal"/>
    <w:next w:val="Normal"/>
    <w:link w:val="Heading7Char"/>
    <w:uiPriority w:val="9"/>
    <w:semiHidden/>
    <w:unhideWhenUsed/>
    <w:qFormat/>
    <w:rsid w:val="00B25126"/>
    <w:pPr>
      <w:keepNext/>
      <w:keepLines/>
      <w:numPr>
        <w:ilvl w:val="6"/>
        <w:numId w:val="1"/>
      </w:numPr>
      <w:spacing w:before="40" w:after="0" w:line="259" w:lineRule="auto"/>
      <w:outlineLvl w:val="6"/>
    </w:pPr>
    <w:rPr>
      <w:rFonts w:asciiTheme="majorHAnsi" w:eastAsiaTheme="majorEastAsia" w:hAnsiTheme="majorHAnsi" w:cstheme="majorBidi"/>
      <w:i/>
      <w:iCs/>
      <w:color w:val="0A182E" w:themeColor="accent1" w:themeShade="7F"/>
    </w:rPr>
  </w:style>
  <w:style w:type="paragraph" w:styleId="Heading8">
    <w:name w:val="heading 8"/>
    <w:basedOn w:val="Normal"/>
    <w:next w:val="Normal"/>
    <w:link w:val="Heading8Char"/>
    <w:uiPriority w:val="9"/>
    <w:semiHidden/>
    <w:unhideWhenUsed/>
    <w:qFormat/>
    <w:rsid w:val="00B25126"/>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5126"/>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4B5"/>
    <w:rPr>
      <w:rFonts w:asciiTheme="majorHAnsi" w:eastAsiaTheme="majorEastAsia" w:hAnsiTheme="majorHAnsi" w:cstheme="majorBidi"/>
      <w:sz w:val="28"/>
      <w:szCs w:val="32"/>
      <w:lang w:val="en-IE"/>
    </w:rPr>
  </w:style>
  <w:style w:type="character" w:customStyle="1" w:styleId="Heading2Char">
    <w:name w:val="Heading 2 Char"/>
    <w:basedOn w:val="DefaultParagraphFont"/>
    <w:link w:val="Heading2"/>
    <w:uiPriority w:val="9"/>
    <w:rsid w:val="00B2512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B25126"/>
    <w:rPr>
      <w:rFonts w:asciiTheme="majorHAnsi" w:eastAsiaTheme="majorEastAsia" w:hAnsiTheme="majorHAnsi" w:cstheme="majorBidi"/>
      <w:color w:val="0A182E" w:themeColor="accent1" w:themeShade="7F"/>
      <w:sz w:val="24"/>
      <w:szCs w:val="24"/>
    </w:rPr>
  </w:style>
  <w:style w:type="character" w:customStyle="1" w:styleId="Heading4Char">
    <w:name w:val="Heading 4 Char"/>
    <w:basedOn w:val="DefaultParagraphFont"/>
    <w:link w:val="Heading4"/>
    <w:uiPriority w:val="9"/>
    <w:semiHidden/>
    <w:rsid w:val="00B25126"/>
    <w:rPr>
      <w:rFonts w:asciiTheme="majorHAnsi" w:eastAsiaTheme="majorEastAsia" w:hAnsiTheme="majorHAnsi" w:cstheme="majorBidi"/>
      <w:i/>
      <w:iCs/>
      <w:color w:val="0F2446" w:themeColor="accent1" w:themeShade="BF"/>
    </w:rPr>
  </w:style>
  <w:style w:type="character" w:customStyle="1" w:styleId="Heading5Char">
    <w:name w:val="Heading 5 Char"/>
    <w:basedOn w:val="DefaultParagraphFont"/>
    <w:link w:val="Heading5"/>
    <w:uiPriority w:val="9"/>
    <w:semiHidden/>
    <w:rsid w:val="00B25126"/>
    <w:rPr>
      <w:rFonts w:asciiTheme="majorHAnsi" w:eastAsiaTheme="majorEastAsia" w:hAnsiTheme="majorHAnsi" w:cstheme="majorBidi"/>
      <w:color w:val="0F2446" w:themeColor="accent1" w:themeShade="BF"/>
    </w:rPr>
  </w:style>
  <w:style w:type="character" w:customStyle="1" w:styleId="Heading6Char">
    <w:name w:val="Heading 6 Char"/>
    <w:basedOn w:val="DefaultParagraphFont"/>
    <w:link w:val="Heading6"/>
    <w:uiPriority w:val="9"/>
    <w:semiHidden/>
    <w:rsid w:val="00B25126"/>
    <w:rPr>
      <w:rFonts w:asciiTheme="majorHAnsi" w:eastAsiaTheme="majorEastAsia" w:hAnsiTheme="majorHAnsi" w:cstheme="majorBidi"/>
      <w:color w:val="0A182E" w:themeColor="accent1" w:themeShade="7F"/>
    </w:rPr>
  </w:style>
  <w:style w:type="character" w:customStyle="1" w:styleId="Heading7Char">
    <w:name w:val="Heading 7 Char"/>
    <w:basedOn w:val="DefaultParagraphFont"/>
    <w:link w:val="Heading7"/>
    <w:uiPriority w:val="9"/>
    <w:semiHidden/>
    <w:rsid w:val="00B25126"/>
    <w:rPr>
      <w:rFonts w:asciiTheme="majorHAnsi" w:eastAsiaTheme="majorEastAsia" w:hAnsiTheme="majorHAnsi" w:cstheme="majorBidi"/>
      <w:i/>
      <w:iCs/>
      <w:color w:val="0A182E" w:themeColor="accent1" w:themeShade="7F"/>
    </w:rPr>
  </w:style>
  <w:style w:type="character" w:customStyle="1" w:styleId="Heading8Char">
    <w:name w:val="Heading 8 Char"/>
    <w:basedOn w:val="DefaultParagraphFont"/>
    <w:link w:val="Heading8"/>
    <w:uiPriority w:val="9"/>
    <w:semiHidden/>
    <w:rsid w:val="00B251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512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0F21FC"/>
    <w:pPr>
      <w:spacing w:before="100" w:beforeAutospacing="1" w:after="100" w:afterAutospacing="1"/>
    </w:pPr>
    <w:rPr>
      <w:rFonts w:ascii="Calibri" w:eastAsia="Times New Roman" w:hAnsi="Calibri" w:cs="Calibri"/>
      <w:lang w:eastAsia="en-GB"/>
    </w:rPr>
  </w:style>
  <w:style w:type="character" w:styleId="CommentReference">
    <w:name w:val="annotation reference"/>
    <w:basedOn w:val="DefaultParagraphFont"/>
    <w:uiPriority w:val="99"/>
    <w:semiHidden/>
    <w:unhideWhenUsed/>
    <w:rsid w:val="000F21FC"/>
    <w:rPr>
      <w:sz w:val="16"/>
      <w:szCs w:val="16"/>
    </w:rPr>
  </w:style>
  <w:style w:type="paragraph" w:styleId="CommentText">
    <w:name w:val="annotation text"/>
    <w:basedOn w:val="Normal"/>
    <w:link w:val="CommentTextChar"/>
    <w:uiPriority w:val="99"/>
    <w:semiHidden/>
    <w:unhideWhenUsed/>
    <w:rsid w:val="000F21FC"/>
    <w:pPr>
      <w:spacing w:after="160"/>
    </w:pPr>
    <w:rPr>
      <w:sz w:val="20"/>
      <w:szCs w:val="20"/>
    </w:rPr>
  </w:style>
  <w:style w:type="character" w:customStyle="1" w:styleId="CommentTextChar">
    <w:name w:val="Comment Text Char"/>
    <w:basedOn w:val="DefaultParagraphFont"/>
    <w:link w:val="CommentText"/>
    <w:uiPriority w:val="99"/>
    <w:semiHidden/>
    <w:rsid w:val="000F21FC"/>
    <w:rPr>
      <w:sz w:val="20"/>
      <w:szCs w:val="20"/>
    </w:rPr>
  </w:style>
  <w:style w:type="paragraph" w:styleId="BalloonText">
    <w:name w:val="Balloon Text"/>
    <w:basedOn w:val="Normal"/>
    <w:link w:val="BalloonTextChar"/>
    <w:uiPriority w:val="99"/>
    <w:semiHidden/>
    <w:unhideWhenUsed/>
    <w:rsid w:val="000F21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FC"/>
    <w:rPr>
      <w:rFonts w:ascii="Segoe UI" w:hAnsi="Segoe UI" w:cs="Segoe UI"/>
      <w:sz w:val="18"/>
      <w:szCs w:val="18"/>
    </w:rPr>
  </w:style>
  <w:style w:type="paragraph" w:styleId="ListParagraph">
    <w:name w:val="List Paragraph"/>
    <w:basedOn w:val="Normal"/>
    <w:uiPriority w:val="99"/>
    <w:qFormat/>
    <w:rsid w:val="003273C3"/>
    <w:pPr>
      <w:spacing w:after="160" w:line="259" w:lineRule="auto"/>
      <w:ind w:left="720"/>
      <w:contextualSpacing/>
    </w:pPr>
  </w:style>
  <w:style w:type="table" w:styleId="TableGrid">
    <w:name w:val="Table Grid"/>
    <w:basedOn w:val="TableNormal"/>
    <w:uiPriority w:val="39"/>
    <w:rsid w:val="00B441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A40"/>
    <w:rPr>
      <w:color w:val="005E63" w:themeColor="hyperlink"/>
      <w:u w:val="single"/>
    </w:rPr>
  </w:style>
  <w:style w:type="character" w:customStyle="1" w:styleId="UnresolvedMention1">
    <w:name w:val="Unresolved Mention1"/>
    <w:basedOn w:val="DefaultParagraphFont"/>
    <w:uiPriority w:val="99"/>
    <w:semiHidden/>
    <w:unhideWhenUsed/>
    <w:rsid w:val="00115A40"/>
    <w:rPr>
      <w:color w:val="808080"/>
      <w:shd w:val="clear" w:color="auto" w:fill="E6E6E6"/>
    </w:rPr>
  </w:style>
  <w:style w:type="paragraph" w:customStyle="1" w:styleId="Appendix">
    <w:name w:val="Appendix"/>
    <w:basedOn w:val="Heading1"/>
    <w:link w:val="AppendixChar"/>
    <w:qFormat/>
    <w:rsid w:val="00A95559"/>
    <w:pPr>
      <w:pageBreakBefore/>
      <w:numPr>
        <w:numId w:val="9"/>
      </w:numPr>
      <w:spacing w:before="0"/>
      <w:ind w:left="1843" w:hanging="1843"/>
    </w:pPr>
    <w:rPr>
      <w:color w:val="0A182E" w:themeColor="text2" w:themeShade="80"/>
    </w:rPr>
  </w:style>
  <w:style w:type="character" w:customStyle="1" w:styleId="AppendixChar">
    <w:name w:val="Appendix Char"/>
    <w:basedOn w:val="Heading1Char"/>
    <w:link w:val="Appendix"/>
    <w:rsid w:val="00A95559"/>
    <w:rPr>
      <w:rFonts w:asciiTheme="majorHAnsi" w:eastAsiaTheme="majorEastAsia" w:hAnsiTheme="majorHAnsi" w:cstheme="majorBidi"/>
      <w:color w:val="0A182E" w:themeColor="text2" w:themeShade="80"/>
      <w:sz w:val="28"/>
      <w:szCs w:val="32"/>
      <w:lang w:val="en-IE"/>
    </w:rPr>
  </w:style>
  <w:style w:type="character" w:styleId="FollowedHyperlink">
    <w:name w:val="FollowedHyperlink"/>
    <w:basedOn w:val="DefaultParagraphFont"/>
    <w:uiPriority w:val="99"/>
    <w:semiHidden/>
    <w:unhideWhenUsed/>
    <w:rsid w:val="003341BC"/>
    <w:rPr>
      <w:color w:val="9D1E65" w:themeColor="followedHyperlink"/>
      <w:u w:val="single"/>
    </w:rPr>
  </w:style>
  <w:style w:type="paragraph" w:styleId="Header">
    <w:name w:val="header"/>
    <w:basedOn w:val="Normal"/>
    <w:link w:val="HeaderChar"/>
    <w:uiPriority w:val="99"/>
    <w:unhideWhenUsed/>
    <w:rsid w:val="00B561A6"/>
    <w:pPr>
      <w:tabs>
        <w:tab w:val="center" w:pos="4513"/>
        <w:tab w:val="right" w:pos="9026"/>
      </w:tabs>
      <w:spacing w:after="0"/>
    </w:pPr>
  </w:style>
  <w:style w:type="character" w:customStyle="1" w:styleId="HeaderChar">
    <w:name w:val="Header Char"/>
    <w:basedOn w:val="DefaultParagraphFont"/>
    <w:link w:val="Header"/>
    <w:uiPriority w:val="99"/>
    <w:rsid w:val="00B561A6"/>
  </w:style>
  <w:style w:type="paragraph" w:styleId="Footer">
    <w:name w:val="footer"/>
    <w:basedOn w:val="Normal"/>
    <w:link w:val="FooterChar"/>
    <w:uiPriority w:val="99"/>
    <w:unhideWhenUsed/>
    <w:rsid w:val="00B561A6"/>
    <w:pPr>
      <w:tabs>
        <w:tab w:val="center" w:pos="4513"/>
        <w:tab w:val="right" w:pos="9026"/>
      </w:tabs>
      <w:spacing w:after="0"/>
    </w:pPr>
  </w:style>
  <w:style w:type="character" w:customStyle="1" w:styleId="FooterChar">
    <w:name w:val="Footer Char"/>
    <w:basedOn w:val="DefaultParagraphFont"/>
    <w:link w:val="Footer"/>
    <w:uiPriority w:val="99"/>
    <w:rsid w:val="00B561A6"/>
  </w:style>
  <w:style w:type="paragraph" w:styleId="TOCHeading">
    <w:name w:val="TOC Heading"/>
    <w:basedOn w:val="Heading1"/>
    <w:next w:val="Normal"/>
    <w:uiPriority w:val="39"/>
    <w:unhideWhenUsed/>
    <w:qFormat/>
    <w:rsid w:val="00F72499"/>
    <w:pPr>
      <w:numPr>
        <w:numId w:val="0"/>
      </w:numPr>
      <w:spacing w:after="0"/>
      <w:outlineLvl w:val="9"/>
    </w:pPr>
    <w:rPr>
      <w:color w:val="0F2446" w:themeColor="accent1" w:themeShade="BF"/>
      <w:lang w:val="en-US"/>
    </w:rPr>
  </w:style>
  <w:style w:type="paragraph" w:styleId="TOC1">
    <w:name w:val="toc 1"/>
    <w:basedOn w:val="Normal"/>
    <w:next w:val="Normal"/>
    <w:autoRedefine/>
    <w:uiPriority w:val="39"/>
    <w:unhideWhenUsed/>
    <w:rsid w:val="00F72499"/>
    <w:pPr>
      <w:spacing w:after="100"/>
    </w:pPr>
  </w:style>
  <w:style w:type="paragraph" w:styleId="CommentSubject">
    <w:name w:val="annotation subject"/>
    <w:basedOn w:val="CommentText"/>
    <w:next w:val="CommentText"/>
    <w:link w:val="CommentSubjectChar"/>
    <w:uiPriority w:val="99"/>
    <w:semiHidden/>
    <w:unhideWhenUsed/>
    <w:rsid w:val="00610300"/>
    <w:pPr>
      <w:spacing w:after="120"/>
    </w:pPr>
    <w:rPr>
      <w:b/>
      <w:bCs/>
    </w:rPr>
  </w:style>
  <w:style w:type="character" w:customStyle="1" w:styleId="CommentSubjectChar">
    <w:name w:val="Comment Subject Char"/>
    <w:basedOn w:val="CommentTextChar"/>
    <w:link w:val="CommentSubject"/>
    <w:uiPriority w:val="99"/>
    <w:semiHidden/>
    <w:rsid w:val="006103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vo.org.uk/wp-content/uploads/2017/07/Social-Media-Guide-web-2017.pdf"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lliance-scotland.org.uk/self-management-and-co-production-hub/co-production"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sheffield.ac.uk/scharr/pp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wise.org.uk/problem-drug-u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scot/Topics/People/engage" TargetMode="External"/><Relationship Id="rId23" Type="http://schemas.openxmlformats.org/officeDocument/2006/relationships/fontTable" Target="fontTable.xml"/><Relationship Id="rId10" Type="http://schemas.openxmlformats.org/officeDocument/2006/relationships/hyperlink" Target="mailto:admin@drns.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drns.ac.uk" TargetMode="External"/><Relationship Id="rId14" Type="http://schemas.openxmlformats.org/officeDocument/2006/relationships/hyperlink" Target="https://sites.google.com/nihr.ac.uk/pi-standards/standards"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DRNS">
      <a:dk1>
        <a:sysClr val="windowText" lastClr="000000"/>
      </a:dk1>
      <a:lt1>
        <a:sysClr val="window" lastClr="FFFFFF"/>
      </a:lt1>
      <a:dk2>
        <a:srgbClr val="14315E"/>
      </a:dk2>
      <a:lt2>
        <a:srgbClr val="E7E6E6"/>
      </a:lt2>
      <a:accent1>
        <a:srgbClr val="14315E"/>
      </a:accent1>
      <a:accent2>
        <a:srgbClr val="FF4504"/>
      </a:accent2>
      <a:accent3>
        <a:srgbClr val="385DAE"/>
      </a:accent3>
      <a:accent4>
        <a:srgbClr val="ECAA00"/>
      </a:accent4>
      <a:accent5>
        <a:srgbClr val="005E63"/>
      </a:accent5>
      <a:accent6>
        <a:srgbClr val="2B7051"/>
      </a:accent6>
      <a:hlink>
        <a:srgbClr val="005E63"/>
      </a:hlink>
      <a:folHlink>
        <a:srgbClr val="9D1E6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EDA1624F4D3041A85DC9FCA8D9E6F3" ma:contentTypeVersion="12" ma:contentTypeDescription="Create a new document." ma:contentTypeScope="" ma:versionID="cc008d46ac3789e0b78263b74d4c60ec">
  <xsd:schema xmlns:xsd="http://www.w3.org/2001/XMLSchema" xmlns:xs="http://www.w3.org/2001/XMLSchema" xmlns:p="http://schemas.microsoft.com/office/2006/metadata/properties" xmlns:ns2="00f50392-e8d7-4602-aa35-782b291a945d" xmlns:ns3="4b406b48-8e5a-430a-ab3d-247bd70fae64" targetNamespace="http://schemas.microsoft.com/office/2006/metadata/properties" ma:root="true" ma:fieldsID="de3ff5c55f5e9a7c2f28626155889c75" ns2:_="" ns3:_="">
    <xsd:import namespace="00f50392-e8d7-4602-aa35-782b291a945d"/>
    <xsd:import namespace="4b406b48-8e5a-430a-ab3d-247bd70fa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0392-e8d7-4602-aa35-782b291a9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406b48-8e5a-430a-ab3d-247bd70fae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3F87B-94EF-4785-AEF7-2F0391A08DD0}">
  <ds:schemaRefs>
    <ds:schemaRef ds:uri="http://schemas.openxmlformats.org/officeDocument/2006/bibliography"/>
  </ds:schemaRefs>
</ds:datastoreItem>
</file>

<file path=customXml/itemProps2.xml><?xml version="1.0" encoding="utf-8"?>
<ds:datastoreItem xmlns:ds="http://schemas.openxmlformats.org/officeDocument/2006/customXml" ds:itemID="{14BCC3B7-2831-49FB-B6B1-47E28894271F}"/>
</file>

<file path=customXml/itemProps3.xml><?xml version="1.0" encoding="utf-8"?>
<ds:datastoreItem xmlns:ds="http://schemas.openxmlformats.org/officeDocument/2006/customXml" ds:itemID="{4980A311-8B47-4112-B10B-FF8D867FD197}"/>
</file>

<file path=customXml/itemProps4.xml><?xml version="1.0" encoding="utf-8"?>
<ds:datastoreItem xmlns:ds="http://schemas.openxmlformats.org/officeDocument/2006/customXml" ds:itemID="{4D30BC46-2151-48A0-A339-1D32330828D8}"/>
</file>

<file path=docProps/app.xml><?xml version="1.0" encoding="utf-8"?>
<Properties xmlns="http://schemas.openxmlformats.org/officeDocument/2006/extended-properties" xmlns:vt="http://schemas.openxmlformats.org/officeDocument/2006/docPropsVTypes">
  <Template>Normal.dotm</Template>
  <TotalTime>30</TotalTime>
  <Pages>7</Pages>
  <Words>9821</Words>
  <Characters>55985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Drugs Research Network Scotland www.drns.ac.uk</Company>
  <LinksUpToDate>false</LinksUpToDate>
  <CharactersWithSpaces>65675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Involving people with experience of drug use and their families in the DRNS 1.0</dc:title>
  <dc:subject/>
  <dc:creator>Joe Schofield</dc:creator>
  <cp:keywords/>
  <dc:description/>
  <cp:lastModifiedBy>Joe Schofield</cp:lastModifiedBy>
  <cp:revision>14</cp:revision>
  <cp:lastPrinted>2018-01-30T14:35:00Z</cp:lastPrinted>
  <dcterms:created xsi:type="dcterms:W3CDTF">2018-04-09T07:45:00Z</dcterms:created>
  <dcterms:modified xsi:type="dcterms:W3CDTF">2018-05-08T14:05:00Z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65cfd203-e6f4-3d2c-920c-397260dd61a6</vt:lpwstr>
  </property>
  <property fmtid="{D5CDD505-2E9C-101B-9397-08002B2CF9AE}" pid="4" name="Mendeley Citation Style_1">
    <vt:lpwstr>http://www.zotero.org/styles/elsevier-harvard2</vt:lpwstr>
  </property>
  <property fmtid="{D5CDD505-2E9C-101B-9397-08002B2CF9AE}" pid="5" name="Mendeley Recent Style Id 0_1">
    <vt:lpwstr>http://www.zotero.org/styles/acm-sigchi-proceedings-extended-abstract-format</vt:lpwstr>
  </property>
  <property fmtid="{D5CDD505-2E9C-101B-9397-08002B2CF9AE}" pid="6" name="Mendeley Recent Style Name 0_1">
    <vt:lpwstr>ACM SIGCHI Proceedings - Extended Abstract Format</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http://www.zotero.org/styles/apa-annotated-bibliography</vt:lpwstr>
  </property>
  <property fmtid="{D5CDD505-2E9C-101B-9397-08002B2CF9AE}" pid="10" name="Mendeley Recent Style Name 2_1">
    <vt:lpwstr>American Psychological Association 6th edition (annotated bibliography with abstract)</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http://www.zotero.org/styles/elsevier-harvard2</vt:lpwstr>
  </property>
  <property fmtid="{D5CDD505-2E9C-101B-9397-08002B2CF9AE}" pid="16" name="Mendeley Recent Style Name 5_1">
    <vt:lpwstr>Elsevier - Harvard 2</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0x0101000EEDA1624F4D3041A85DC9FCA8D9E6F3</vt:lpwstr>
  </property>
</Properties>
</file>