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1951"/>
        <w:gridCol w:w="3626"/>
      </w:tblGrid>
      <w:tr w:rsidR="00C0195C" w14:paraId="42A6F460" w14:textId="77777777" w:rsidTr="00CD6F8A">
        <w:tc>
          <w:tcPr>
            <w:tcW w:w="3481" w:type="dxa"/>
            <w:tcMar>
              <w:left w:w="0" w:type="dxa"/>
              <w:right w:w="0" w:type="dxa"/>
            </w:tcMar>
          </w:tcPr>
          <w:p w14:paraId="57326554" w14:textId="5D2DE1F3" w:rsidR="00C0195C" w:rsidRDefault="00C0195C" w:rsidP="00B24EB1">
            <w:pPr>
              <w:pStyle w:val="Title"/>
              <w:rPr>
                <w:sz w:val="40"/>
              </w:rPr>
            </w:pPr>
            <w:r>
              <w:rPr>
                <w:noProof/>
                <w:sz w:val="40"/>
                <w:lang w:eastAsia="en-GB"/>
              </w:rPr>
              <w:drawing>
                <wp:inline distT="0" distB="0" distL="0" distR="0" wp14:anchorId="1BFE7ABF" wp14:editId="578B437E">
                  <wp:extent cx="1653468" cy="540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68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14:paraId="257CBF31" w14:textId="068A3515" w:rsidR="00C0195C" w:rsidRDefault="00C0195C" w:rsidP="00B24EB1">
            <w:pPr>
              <w:pStyle w:val="Title"/>
              <w:jc w:val="right"/>
              <w:rPr>
                <w:noProof/>
                <w:sz w:val="40"/>
              </w:rPr>
            </w:pPr>
            <w:r>
              <w:rPr>
                <w:noProof/>
                <w:sz w:val="40"/>
                <w:lang w:eastAsia="en-GB"/>
              </w:rPr>
              <w:drawing>
                <wp:inline distT="0" distB="0" distL="0" distR="0" wp14:anchorId="7DC1AB65" wp14:editId="40620AF3">
                  <wp:extent cx="1239213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1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Mar>
              <w:left w:w="0" w:type="dxa"/>
              <w:right w:w="0" w:type="dxa"/>
            </w:tcMar>
          </w:tcPr>
          <w:p w14:paraId="4366325D" w14:textId="27027CDC" w:rsidR="00C0195C" w:rsidRDefault="00C0195C" w:rsidP="00B24EB1">
            <w:pPr>
              <w:pStyle w:val="Title"/>
              <w:jc w:val="right"/>
              <w:rPr>
                <w:sz w:val="40"/>
              </w:rPr>
            </w:pPr>
            <w:r>
              <w:rPr>
                <w:noProof/>
                <w:sz w:val="40"/>
                <w:lang w:eastAsia="en-GB"/>
              </w:rPr>
              <w:drawing>
                <wp:inline distT="0" distB="0" distL="0" distR="0" wp14:anchorId="7FA01FC0" wp14:editId="76C1A537">
                  <wp:extent cx="1837612" cy="540000"/>
                  <wp:effectExtent l="0" t="0" r="0" b="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NS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1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13FB5" w14:textId="3329ADC4" w:rsidR="00C828CB" w:rsidRPr="002B5F8E" w:rsidRDefault="00B24EB1" w:rsidP="00D269D4">
      <w:pPr>
        <w:pStyle w:val="Title"/>
        <w:spacing w:before="240" w:after="120"/>
        <w:contextualSpacing w:val="0"/>
        <w:rPr>
          <w:sz w:val="36"/>
        </w:rPr>
      </w:pPr>
      <w:r w:rsidRPr="002B5F8E">
        <w:rPr>
          <w:sz w:val="36"/>
        </w:rPr>
        <w:t xml:space="preserve">Opioids, pain, </w:t>
      </w:r>
      <w:r w:rsidR="003D7765">
        <w:rPr>
          <w:sz w:val="36"/>
        </w:rPr>
        <w:t>dependence</w:t>
      </w:r>
      <w:r w:rsidRPr="002B5F8E">
        <w:rPr>
          <w:sz w:val="36"/>
        </w:rPr>
        <w:t xml:space="preserve"> and harms</w:t>
      </w:r>
      <w:proofErr w:type="gramStart"/>
      <w:r w:rsidRPr="002B5F8E">
        <w:rPr>
          <w:sz w:val="36"/>
        </w:rPr>
        <w:t>:</w:t>
      </w:r>
      <w:proofErr w:type="gramEnd"/>
      <w:r w:rsidR="002B5F8E" w:rsidRPr="002B5F8E">
        <w:rPr>
          <w:sz w:val="36"/>
        </w:rPr>
        <w:br/>
      </w:r>
      <w:r w:rsidR="005C6320">
        <w:rPr>
          <w:sz w:val="36"/>
        </w:rPr>
        <w:t>International p</w:t>
      </w:r>
      <w:r w:rsidRPr="002B5F8E">
        <w:rPr>
          <w:sz w:val="36"/>
        </w:rPr>
        <w:t>erspectives on risk assessment and mitigation</w:t>
      </w:r>
    </w:p>
    <w:p w14:paraId="344085ED" w14:textId="70E2F052" w:rsidR="00B24EB1" w:rsidRDefault="00F255D5">
      <w:r>
        <w:t xml:space="preserve">11:00-3:00. </w:t>
      </w:r>
      <w:r w:rsidR="006A4306">
        <w:t>Wednesday</w:t>
      </w:r>
      <w:r w:rsidR="00B24EB1">
        <w:t xml:space="preserve"> 1</w:t>
      </w:r>
      <w:r w:rsidR="006A4306">
        <w:t>8</w:t>
      </w:r>
      <w:r w:rsidR="00B24EB1" w:rsidRPr="00B24EB1">
        <w:rPr>
          <w:vertAlign w:val="superscript"/>
        </w:rPr>
        <w:t>th</w:t>
      </w:r>
      <w:r w:rsidR="00B24EB1">
        <w:t xml:space="preserve"> September</w:t>
      </w:r>
      <w:r w:rsidR="00A26615">
        <w:t xml:space="preserve"> 2019</w:t>
      </w:r>
      <w:r w:rsidR="00B24EB1">
        <w:t>.</w:t>
      </w:r>
      <w:r w:rsidR="00DC4852">
        <w:t xml:space="preserve"> </w:t>
      </w:r>
      <w:hyperlink r:id="rId12" w:history="1">
        <w:r w:rsidR="00DC4852" w:rsidRPr="008304C0">
          <w:rPr>
            <w:rStyle w:val="Hyperlink"/>
          </w:rPr>
          <w:t>Stirling Court Hotel</w:t>
        </w:r>
      </w:hyperlink>
      <w:r w:rsidR="00B24EB1">
        <w:t>, University of Stirling</w:t>
      </w:r>
    </w:p>
    <w:p w14:paraId="59D7D975" w14:textId="3F7D0372" w:rsidR="008813E6" w:rsidRDefault="008813E6" w:rsidP="00CC3D84"/>
    <w:p w14:paraId="39F9FE3D" w14:textId="065D31ED" w:rsidR="008813E6" w:rsidRPr="008813E6" w:rsidRDefault="008813E6" w:rsidP="00CC3D84">
      <w:pPr>
        <w:rPr>
          <w:rFonts w:asciiTheme="majorHAnsi" w:hAnsiTheme="majorHAnsi" w:cstheme="majorHAnsi"/>
          <w:sz w:val="36"/>
          <w:szCs w:val="36"/>
        </w:rPr>
      </w:pPr>
      <w:r w:rsidRPr="008813E6">
        <w:rPr>
          <w:rFonts w:asciiTheme="majorHAnsi" w:hAnsiTheme="majorHAnsi" w:cstheme="majorHAnsi"/>
          <w:sz w:val="36"/>
          <w:szCs w:val="36"/>
        </w:rPr>
        <w:t>Conference Report</w:t>
      </w:r>
    </w:p>
    <w:p w14:paraId="4BD18235" w14:textId="77777777" w:rsidR="008813E6" w:rsidRDefault="008813E6" w:rsidP="00CC3D84"/>
    <w:p w14:paraId="472C9C4F" w14:textId="2014CF9B" w:rsidR="008813E6" w:rsidRPr="008813E6" w:rsidRDefault="008813E6" w:rsidP="00CC3D84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Introduction</w:t>
      </w:r>
    </w:p>
    <w:p w14:paraId="3E5F0899" w14:textId="7FCE2B0D" w:rsidR="00CC3D84" w:rsidRDefault="00B24EB1" w:rsidP="00CC3D84">
      <w:r>
        <w:t xml:space="preserve">The </w:t>
      </w:r>
      <w:r w:rsidR="00D82471">
        <w:t>Drugs Research Netw</w:t>
      </w:r>
      <w:r w:rsidR="00CC3D84">
        <w:t>ork for Scotland</w:t>
      </w:r>
      <w:r w:rsidR="00EE021B">
        <w:t xml:space="preserve"> (DRNS)</w:t>
      </w:r>
      <w:r w:rsidR="00CC3D84">
        <w:t xml:space="preserve"> were delighted to</w:t>
      </w:r>
      <w:r w:rsidR="001336EC">
        <w:t xml:space="preserve"> host</w:t>
      </w:r>
      <w:r w:rsidR="00D82471">
        <w:t xml:space="preserve"> an interactive seminar with Dr Peggy Compton and Dr Marty Cheatle </w:t>
      </w:r>
      <w:r w:rsidR="005E53E3">
        <w:t>(</w:t>
      </w:r>
      <w:r w:rsidR="00D82471">
        <w:t>University of Pennsylvania</w:t>
      </w:r>
      <w:r w:rsidR="00AA22BD">
        <w:t>) and</w:t>
      </w:r>
      <w:r w:rsidR="005E53E3">
        <w:t xml:space="preserve"> Dr Richard Cooper (University of Sheffield)</w:t>
      </w:r>
      <w:r w:rsidR="00AA22BD">
        <w:t>, and colleagues from the University of Stirling and NHS Fife</w:t>
      </w:r>
      <w:r w:rsidR="00D82471">
        <w:t>.</w:t>
      </w:r>
      <w:r w:rsidR="00EE021B">
        <w:t xml:space="preserve"> </w:t>
      </w:r>
      <w:r w:rsidR="00CC3D84">
        <w:t xml:space="preserve">The event was </w:t>
      </w:r>
      <w:r w:rsidR="00CC3D84" w:rsidRPr="00D269D4">
        <w:t xml:space="preserve">of specific interest to </w:t>
      </w:r>
      <w:r w:rsidR="00CC3D84">
        <w:t>clinical practitioners</w:t>
      </w:r>
      <w:r w:rsidR="00CC3D84" w:rsidRPr="00D269D4">
        <w:t xml:space="preserve"> working in the pain and/or addictions fields.</w:t>
      </w:r>
    </w:p>
    <w:p w14:paraId="4214A89D" w14:textId="77B2ADF4" w:rsidR="00D269D4" w:rsidRPr="00D269D4" w:rsidRDefault="00CC3D84" w:rsidP="00D269D4">
      <w:r>
        <w:t>The aims of this event were</w:t>
      </w:r>
      <w:r w:rsidR="00D269D4" w:rsidRPr="00D269D4">
        <w:t xml:space="preserve"> to:</w:t>
      </w:r>
    </w:p>
    <w:p w14:paraId="2D9571CB" w14:textId="43105520" w:rsidR="00D269D4" w:rsidRDefault="00D269D4" w:rsidP="00D269D4">
      <w:pPr>
        <w:numPr>
          <w:ilvl w:val="0"/>
          <w:numId w:val="1"/>
        </w:numPr>
        <w:spacing w:after="0"/>
      </w:pPr>
      <w:r w:rsidRPr="00D269D4">
        <w:t xml:space="preserve">Share learning and emerging findings from the USA </w:t>
      </w:r>
      <w:r w:rsidR="00D00585">
        <w:t xml:space="preserve">and England </w:t>
      </w:r>
      <w:r w:rsidRPr="00D269D4">
        <w:t>with colleagues in Scotland.</w:t>
      </w:r>
    </w:p>
    <w:p w14:paraId="649E893C" w14:textId="7D073F16" w:rsidR="008304C0" w:rsidRPr="00D269D4" w:rsidRDefault="008304C0" w:rsidP="00D269D4">
      <w:pPr>
        <w:numPr>
          <w:ilvl w:val="0"/>
          <w:numId w:val="1"/>
        </w:numPr>
        <w:spacing w:after="0"/>
      </w:pPr>
      <w:r>
        <w:t>Update on Scottish research designed to reduce the risk of prescription opioid overdose.</w:t>
      </w:r>
    </w:p>
    <w:p w14:paraId="593B3BA8" w14:textId="488CCDA9" w:rsidR="00D269D4" w:rsidRPr="00D269D4" w:rsidRDefault="00D00585" w:rsidP="00D269D4">
      <w:pPr>
        <w:numPr>
          <w:ilvl w:val="0"/>
          <w:numId w:val="1"/>
        </w:numPr>
        <w:spacing w:after="0"/>
      </w:pPr>
      <w:r>
        <w:t>D</w:t>
      </w:r>
      <w:r w:rsidR="00D269D4" w:rsidRPr="00D269D4">
        <w:t>iscuss how this learning can inform Scottish policy and practice.</w:t>
      </w:r>
    </w:p>
    <w:p w14:paraId="506C7DBD" w14:textId="75A6221B" w:rsidR="00D269D4" w:rsidRPr="00D269D4" w:rsidRDefault="00D269D4" w:rsidP="00D269D4">
      <w:pPr>
        <w:numPr>
          <w:ilvl w:val="0"/>
          <w:numId w:val="1"/>
        </w:numPr>
      </w:pPr>
      <w:r w:rsidRPr="00D269D4">
        <w:t>Explore the potential for subsequent Scottish academic and clinical research, including international collaborations with colleagues from Penn University</w:t>
      </w:r>
      <w:r w:rsidR="00D00585">
        <w:t xml:space="preserve"> and England</w:t>
      </w:r>
      <w:r w:rsidRPr="00D269D4">
        <w:t>.</w:t>
      </w:r>
    </w:p>
    <w:p w14:paraId="6F0F9A40" w14:textId="0EDD3256" w:rsidR="00CD6F8A" w:rsidRDefault="00CD6F8A" w:rsidP="00CD6F8A">
      <w:pPr>
        <w:pStyle w:val="Heading1"/>
      </w:pPr>
      <w:r>
        <w:t>Programme</w:t>
      </w:r>
      <w:r w:rsidR="001336EC">
        <w:t xml:space="preserve"> and presentations</w:t>
      </w:r>
    </w:p>
    <w:p w14:paraId="73B139C3" w14:textId="26CF43E6" w:rsidR="00EF74BB" w:rsidRDefault="00EF74BB" w:rsidP="001336EC">
      <w:pPr>
        <w:rPr>
          <w:b/>
        </w:rPr>
      </w:pPr>
    </w:p>
    <w:p w14:paraId="2BFC0848" w14:textId="69AECF57" w:rsidR="00DC5D66" w:rsidRDefault="001336EC" w:rsidP="001336EC">
      <w:r w:rsidRPr="00662C30">
        <w:rPr>
          <w:b/>
        </w:rPr>
        <w:t>Presentation 1:</w:t>
      </w:r>
      <w:r>
        <w:t xml:space="preserve"> </w:t>
      </w:r>
      <w:r w:rsidRPr="00B24EB1">
        <w:rPr>
          <w:b/>
        </w:rPr>
        <w:t>Opioid induced hyperalgesia and Opioid Use Disorders: the Science and the Myths</w:t>
      </w:r>
      <w:r>
        <w:t xml:space="preserve"> Dr Peggy Compton</w:t>
      </w:r>
      <w:r w:rsidR="00EB1379">
        <w:t xml:space="preserve"> (PC)</w:t>
      </w:r>
      <w:r w:rsidR="00DC5D66">
        <w:t xml:space="preserve">, Associate Professor of Nursing, University of Pennsylvania.   </w:t>
      </w:r>
    </w:p>
    <w:p w14:paraId="36C1FE2D" w14:textId="56439C5C" w:rsidR="001336EC" w:rsidRDefault="001336EC" w:rsidP="001336EC">
      <w:r w:rsidRPr="00662C30">
        <w:rPr>
          <w:b/>
        </w:rPr>
        <w:t>Presentation 2:</w:t>
      </w:r>
      <w:r>
        <w:t xml:space="preserve"> </w:t>
      </w:r>
      <w:r w:rsidRPr="00463E51">
        <w:rPr>
          <w:b/>
        </w:rPr>
        <w:t>Pain,</w:t>
      </w:r>
      <w:r w:rsidRPr="00B24EB1">
        <w:t xml:space="preserve"> </w:t>
      </w:r>
      <w:r w:rsidRPr="00B24EB1">
        <w:rPr>
          <w:b/>
        </w:rPr>
        <w:t>Substance Abuse and Suicide: Epidemiology, Risk Assessment and Mitigation</w:t>
      </w:r>
      <w:r w:rsidRPr="00B24EB1">
        <w:t xml:space="preserve"> </w:t>
      </w:r>
      <w:r>
        <w:t>Dr Marty Cheatle</w:t>
      </w:r>
      <w:r w:rsidR="00EB1379">
        <w:t xml:space="preserve"> (MC)</w:t>
      </w:r>
      <w:r w:rsidR="00DC5D66">
        <w:t>, Associate Professor, Dept. of Psychiatry, University of Pennsylvania</w:t>
      </w:r>
      <w:r>
        <w:t>.</w:t>
      </w:r>
    </w:p>
    <w:p w14:paraId="2572682E" w14:textId="7101F289" w:rsidR="001336EC" w:rsidRDefault="001336EC" w:rsidP="007E32E5">
      <w:r w:rsidRPr="00662C30">
        <w:rPr>
          <w:b/>
        </w:rPr>
        <w:t>Presentation 3</w:t>
      </w:r>
      <w:r>
        <w:t xml:space="preserve">: </w:t>
      </w:r>
      <w:r>
        <w:rPr>
          <w:b/>
          <w:bCs/>
        </w:rPr>
        <w:t>The nature and dependence of opioid analgesic dependence in primary care</w:t>
      </w:r>
      <w:r>
        <w:t xml:space="preserve"> Dr Richard Cooper</w:t>
      </w:r>
      <w:r w:rsidR="00EB1379">
        <w:t xml:space="preserve"> (RC)</w:t>
      </w:r>
      <w:r w:rsidR="007E32E5">
        <w:t>, Senior Lecturer in Public Health, University of Sheffield.</w:t>
      </w:r>
    </w:p>
    <w:p w14:paraId="616D4985" w14:textId="1C3F7AEF" w:rsidR="001336EC" w:rsidRDefault="001336EC" w:rsidP="00A367C8">
      <w:r w:rsidRPr="00662C30">
        <w:rPr>
          <w:b/>
        </w:rPr>
        <w:t>Presentation 4:</w:t>
      </w:r>
      <w:r>
        <w:t xml:space="preserve"> </w:t>
      </w:r>
      <w:r w:rsidRPr="002307EA">
        <w:rPr>
          <w:b/>
        </w:rPr>
        <w:t>Exploring acceptability and feasibility of an overdose intervention for individuals prescribed strong opioids for chronic non cancer pain</w:t>
      </w:r>
      <w:r>
        <w:t xml:space="preserve"> Dr Tessa Parkes</w:t>
      </w:r>
      <w:r w:rsidR="00824E02">
        <w:t xml:space="preserve"> (TP)</w:t>
      </w:r>
      <w:r>
        <w:t xml:space="preserve">, </w:t>
      </w:r>
      <w:r w:rsidR="007E7FBC">
        <w:t>Centre Director, Salvation Army Centre for Addiction Services and Research</w:t>
      </w:r>
      <w:r w:rsidR="008C411B">
        <w:t xml:space="preserve"> (SACASR)</w:t>
      </w:r>
      <w:r w:rsidR="007E7FBC">
        <w:t xml:space="preserve">, </w:t>
      </w:r>
      <w:r>
        <w:t>Dr Rebecca Foster</w:t>
      </w:r>
      <w:r w:rsidR="00824E02">
        <w:t xml:space="preserve"> (RF)</w:t>
      </w:r>
      <w:r>
        <w:t xml:space="preserve">, </w:t>
      </w:r>
      <w:r w:rsidR="007E7FBC">
        <w:t xml:space="preserve">Research Fellow, </w:t>
      </w:r>
      <w:r w:rsidR="008C411B">
        <w:t>SACASR</w:t>
      </w:r>
      <w:r w:rsidR="007E7FBC">
        <w:t xml:space="preserve"> and </w:t>
      </w:r>
      <w:r>
        <w:t>Deborah Steven</w:t>
      </w:r>
      <w:r w:rsidR="00EB1379">
        <w:t xml:space="preserve"> (DS)</w:t>
      </w:r>
      <w:r w:rsidR="007E7FBC">
        <w:t xml:space="preserve">, </w:t>
      </w:r>
      <w:r w:rsidR="00A367C8">
        <w:t>Lead Pharmacist, Fife Pain Management Service.</w:t>
      </w:r>
    </w:p>
    <w:p w14:paraId="244118F9" w14:textId="20EB9B3E" w:rsidR="001336EC" w:rsidRDefault="001336EC" w:rsidP="001336EC">
      <w:r w:rsidRPr="00662C30">
        <w:rPr>
          <w:b/>
        </w:rPr>
        <w:t>Presentation 5:</w:t>
      </w:r>
      <w:r>
        <w:t xml:space="preserve"> </w:t>
      </w:r>
      <w:r w:rsidR="00380A8E" w:rsidRPr="00380A8E">
        <w:rPr>
          <w:b/>
        </w:rPr>
        <w:t>Promoting Self-management</w:t>
      </w:r>
      <w:r>
        <w:t xml:space="preserve"> Sonia Cottom</w:t>
      </w:r>
      <w:r w:rsidR="00EB1379">
        <w:t xml:space="preserve"> (SC)</w:t>
      </w:r>
      <w:r w:rsidR="00C4549C">
        <w:t>, Director, Pain Association Scotland.</w:t>
      </w:r>
    </w:p>
    <w:p w14:paraId="2179EBD7" w14:textId="30C6761F" w:rsidR="00EF74BB" w:rsidRDefault="00EF74BB" w:rsidP="001336EC">
      <w:bookmarkStart w:id="0" w:name="_GoBack"/>
      <w:bookmarkEnd w:id="0"/>
    </w:p>
    <w:p w14:paraId="4407D6EB" w14:textId="1B5F3292" w:rsidR="001336EC" w:rsidRPr="001336EC" w:rsidRDefault="001336EC" w:rsidP="001336EC">
      <w:pPr>
        <w:spacing w:before="60" w:after="60"/>
        <w:rPr>
          <w:b/>
        </w:rPr>
      </w:pPr>
      <w:r w:rsidRPr="00466EF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Discussion</w:t>
      </w:r>
    </w:p>
    <w:p w14:paraId="7BCCD367" w14:textId="77777777" w:rsidR="001336EC" w:rsidRDefault="001336EC" w:rsidP="001336EC">
      <w:pPr>
        <w:pStyle w:val="ListParagraph"/>
        <w:numPr>
          <w:ilvl w:val="0"/>
          <w:numId w:val="2"/>
        </w:numPr>
        <w:spacing w:before="60" w:after="60"/>
      </w:pPr>
      <w:r>
        <w:t>Implications for Scottish policy and practice.</w:t>
      </w:r>
    </w:p>
    <w:p w14:paraId="3F428498" w14:textId="64FAFECB" w:rsidR="00BF3A34" w:rsidRDefault="001336EC" w:rsidP="00BF3A34">
      <w:pPr>
        <w:pStyle w:val="ListParagraph"/>
        <w:numPr>
          <w:ilvl w:val="0"/>
          <w:numId w:val="2"/>
        </w:numPr>
      </w:pPr>
      <w:r>
        <w:t>Priorities for research in Scotland, including international collaborations.</w:t>
      </w:r>
      <w:r w:rsidR="00663A14">
        <w:t xml:space="preserve"> </w:t>
      </w:r>
    </w:p>
    <w:p w14:paraId="0C0D9A33" w14:textId="77777777" w:rsidR="00BF3A34" w:rsidRDefault="00BF3A34" w:rsidP="00BF3A34">
      <w:pPr>
        <w:pStyle w:val="ListParagraph"/>
      </w:pPr>
    </w:p>
    <w:p w14:paraId="06DE02D3" w14:textId="7BAC91BC" w:rsidR="00BF3A34" w:rsidRDefault="00BF3A34" w:rsidP="00BF3A34">
      <w:r>
        <w:t>For initials noted in this discussion, please see the speaker list above.</w:t>
      </w:r>
    </w:p>
    <w:p w14:paraId="4D31D6B9" w14:textId="1D04EF32" w:rsidR="00D07127" w:rsidRDefault="00EB1379" w:rsidP="00D07127">
      <w:r>
        <w:t xml:space="preserve">The audience were invited to participate in open questions to the speakers on the above.  </w:t>
      </w:r>
      <w:r w:rsidR="009F5176" w:rsidRPr="009F5176">
        <w:rPr>
          <w:rFonts w:cstheme="minorHAnsi"/>
          <w:bCs/>
          <w:color w:val="222222"/>
          <w:shd w:val="clear" w:color="auto" w:fill="FFFFFF"/>
        </w:rPr>
        <w:t>Gabapentinoids</w:t>
      </w:r>
      <w:r w:rsidRPr="009F5176">
        <w:rPr>
          <w:rFonts w:cstheme="minorHAnsi"/>
        </w:rPr>
        <w:t xml:space="preserve"> </w:t>
      </w:r>
      <w:r>
        <w:t xml:space="preserve">were initially discussed. </w:t>
      </w:r>
      <w:r w:rsidR="0002047F">
        <w:t>(C</w:t>
      </w:r>
      <w:r w:rsidR="00EE021B">
        <w:t xml:space="preserve">atriona </w:t>
      </w:r>
      <w:r w:rsidR="0002047F">
        <w:t>M</w:t>
      </w:r>
      <w:r w:rsidR="00EE021B">
        <w:t>atheson (CM), DRNS</w:t>
      </w:r>
      <w:r w:rsidR="00BF3A34">
        <w:t xml:space="preserve">) </w:t>
      </w:r>
      <w:r w:rsidR="00F40851" w:rsidRPr="00824E02">
        <w:rPr>
          <w:rFonts w:cstheme="minorHAnsi"/>
        </w:rPr>
        <w:t xml:space="preserve">noted </w:t>
      </w:r>
      <w:r w:rsidR="00F40851">
        <w:t>that</w:t>
      </w:r>
      <w:r w:rsidR="00AD0916">
        <w:t xml:space="preserve"> it has been flagged that</w:t>
      </w:r>
      <w:r w:rsidR="00F40851">
        <w:t xml:space="preserve"> </w:t>
      </w:r>
      <w:r w:rsidR="0056397A">
        <w:t xml:space="preserve">current </w:t>
      </w:r>
      <w:r w:rsidR="00905D76">
        <w:t>gabapentinoids</w:t>
      </w:r>
      <w:r w:rsidR="00D07127">
        <w:t xml:space="preserve"> </w:t>
      </w:r>
      <w:r w:rsidR="00F40851">
        <w:t xml:space="preserve">prescription </w:t>
      </w:r>
      <w:r w:rsidR="00D07127">
        <w:t xml:space="preserve">information for GPs does not include information about addiction, so there </w:t>
      </w:r>
      <w:r w:rsidR="00EE021B">
        <w:t>may not be full</w:t>
      </w:r>
      <w:r w:rsidR="00D07127">
        <w:t xml:space="preserve"> awareness of this</w:t>
      </w:r>
      <w:r w:rsidR="00AD0916">
        <w:t xml:space="preserve"> among GPs</w:t>
      </w:r>
      <w:r w:rsidR="00D07127">
        <w:t xml:space="preserve">.  </w:t>
      </w:r>
      <w:r w:rsidR="0056397A">
        <w:t>Regarding drug related deaths there is no differentiation on whether gabapentinoids</w:t>
      </w:r>
      <w:r w:rsidR="00953142">
        <w:t xml:space="preserve"> are prescribed – it</w:t>
      </w:r>
      <w:r w:rsidR="0002047F">
        <w:t xml:space="preserve"> is not currently captured, so it would be interesting </w:t>
      </w:r>
      <w:r w:rsidR="00F40851">
        <w:t xml:space="preserve">for a </w:t>
      </w:r>
      <w:r w:rsidR="0002047F">
        <w:t>study to look at this.</w:t>
      </w:r>
    </w:p>
    <w:p w14:paraId="1B0C53AF" w14:textId="3DD3B077" w:rsidR="0002047F" w:rsidRDefault="0002047F" w:rsidP="00D07127">
      <w:r>
        <w:t>I</w:t>
      </w:r>
      <w:r w:rsidR="00EB1379">
        <w:t>t was asked</w:t>
      </w:r>
      <w:r>
        <w:t xml:space="preserve"> whether </w:t>
      </w:r>
      <w:r w:rsidR="0056397A">
        <w:t>g</w:t>
      </w:r>
      <w:r>
        <w:t xml:space="preserve">abapentinoids were prescribed for substance misuse or just pain </w:t>
      </w:r>
      <w:r w:rsidR="00653D7B">
        <w:t xml:space="preserve">in </w:t>
      </w:r>
      <w:r>
        <w:t>clinics</w:t>
      </w:r>
      <w:r w:rsidR="0056397A">
        <w:t xml:space="preserve"> in the UK</w:t>
      </w:r>
      <w:r w:rsidR="00AD0916">
        <w:t>.</w:t>
      </w:r>
      <w:r>
        <w:t xml:space="preserve"> (SC</w:t>
      </w:r>
      <w:r w:rsidR="00BF3A34">
        <w:t xml:space="preserve">) </w:t>
      </w:r>
      <w:r w:rsidR="00F40851">
        <w:t>responded that this was</w:t>
      </w:r>
      <w:r>
        <w:t xml:space="preserve"> a good question, as we categorise chronic pain </w:t>
      </w:r>
      <w:r w:rsidR="00AD0916">
        <w:t>as such,</w:t>
      </w:r>
      <w:r w:rsidR="00F40851">
        <w:t xml:space="preserve"> </w:t>
      </w:r>
      <w:r>
        <w:t>irrespective of diagnosis.  Th</w:t>
      </w:r>
      <w:r w:rsidR="00F40851">
        <w:t xml:space="preserve">ose prescribed gabapentinoids for substance misuse </w:t>
      </w:r>
      <w:r w:rsidR="006E457B">
        <w:t xml:space="preserve">related pain </w:t>
      </w:r>
      <w:r w:rsidR="008F719F">
        <w:t>are</w:t>
      </w:r>
      <w:r>
        <w:t xml:space="preserve"> a completely different cohort that need to be managed with a more specialist approach. </w:t>
      </w:r>
      <w:r w:rsidR="004A0485">
        <w:t>We have seen changes in referral patterns</w:t>
      </w:r>
      <w:r w:rsidR="00F40851">
        <w:t xml:space="preserve"> and are</w:t>
      </w:r>
      <w:r w:rsidR="004A0485">
        <w:t xml:space="preserve"> now seeing patients who have a </w:t>
      </w:r>
      <w:r w:rsidR="00EE021B">
        <w:t>higher level of need but who are not getting</w:t>
      </w:r>
      <w:r w:rsidR="00F40851">
        <w:t xml:space="preserve"> proper support</w:t>
      </w:r>
      <w:r w:rsidR="00AD0916">
        <w:t xml:space="preserve"> in general</w:t>
      </w:r>
      <w:r w:rsidR="004A0485">
        <w:t xml:space="preserve">. (CM) </w:t>
      </w:r>
      <w:r w:rsidR="00F40851">
        <w:t xml:space="preserve">suggested that clinicians </w:t>
      </w:r>
      <w:r w:rsidR="004A0485">
        <w:t>may</w:t>
      </w:r>
      <w:r w:rsidR="0056397A">
        <w:t xml:space="preserve"> soon</w:t>
      </w:r>
      <w:r w:rsidR="004A0485">
        <w:t xml:space="preserve"> see more</w:t>
      </w:r>
      <w:r w:rsidR="008F719F">
        <w:t xml:space="preserve"> ‘</w:t>
      </w:r>
      <w:r w:rsidR="004A0485">
        <w:t>higher needs</w:t>
      </w:r>
      <w:r w:rsidR="008F719F">
        <w:t>’</w:t>
      </w:r>
      <w:r w:rsidR="004A0485">
        <w:t xml:space="preserve"> patients coming </w:t>
      </w:r>
      <w:r w:rsidR="00F40851">
        <w:t>their</w:t>
      </w:r>
      <w:r w:rsidR="004A0485">
        <w:t xml:space="preserve"> way</w:t>
      </w:r>
      <w:r w:rsidR="00F40851">
        <w:t>, in light of current trends</w:t>
      </w:r>
      <w:r w:rsidR="004A0485">
        <w:t>.</w:t>
      </w:r>
    </w:p>
    <w:p w14:paraId="02481AEB" w14:textId="189AD0E2" w:rsidR="004A0485" w:rsidRDefault="00EB1379" w:rsidP="00D07127">
      <w:r>
        <w:t>(Joe Schofield, DRNS</w:t>
      </w:r>
      <w:r w:rsidR="004A0485">
        <w:t xml:space="preserve">) </w:t>
      </w:r>
      <w:r w:rsidR="00F40851">
        <w:t xml:space="preserve">expressed </w:t>
      </w:r>
      <w:r w:rsidR="008F719F">
        <w:t>his</w:t>
      </w:r>
      <w:r w:rsidR="004A0485">
        <w:t xml:space="preserve"> interest in pain management support for people who also have </w:t>
      </w:r>
      <w:r w:rsidR="00F40851">
        <w:t xml:space="preserve">an </w:t>
      </w:r>
      <w:r w:rsidR="004A0485">
        <w:t>opioid use disorder</w:t>
      </w:r>
      <w:r w:rsidR="00F40851">
        <w:t>. He asked</w:t>
      </w:r>
      <w:r w:rsidR="004A0485">
        <w:t xml:space="preserve"> how big an issue this </w:t>
      </w:r>
      <w:r w:rsidR="00F40851">
        <w:t xml:space="preserve">is </w:t>
      </w:r>
      <w:r w:rsidR="004A0485">
        <w:t xml:space="preserve">in clinical practice and </w:t>
      </w:r>
      <w:r w:rsidR="00AD0916">
        <w:t>how it is</w:t>
      </w:r>
      <w:r w:rsidR="004A0485">
        <w:t xml:space="preserve"> currently managed, </w:t>
      </w:r>
      <w:r w:rsidR="00F40851">
        <w:t xml:space="preserve">and also if </w:t>
      </w:r>
      <w:r w:rsidR="004A0485">
        <w:t xml:space="preserve">there anything we can do </w:t>
      </w:r>
      <w:r w:rsidR="00AD0916">
        <w:t>(from a research/DRNS perspective)</w:t>
      </w:r>
      <w:r w:rsidR="008F719F">
        <w:t xml:space="preserve"> </w:t>
      </w:r>
      <w:r w:rsidR="004A0485">
        <w:t>to look at this</w:t>
      </w:r>
      <w:r w:rsidR="008F719F">
        <w:t xml:space="preserve"> more closely</w:t>
      </w:r>
      <w:r w:rsidR="0056397A">
        <w:t>.</w:t>
      </w:r>
      <w:r w:rsidR="004A0485">
        <w:t xml:space="preserve"> (CM) </w:t>
      </w:r>
      <w:r w:rsidR="00F40851">
        <w:t>responded that t</w:t>
      </w:r>
      <w:r w:rsidR="004A0485">
        <w:t xml:space="preserve">here are gaps in our evidence </w:t>
      </w:r>
      <w:r w:rsidR="00AD0916">
        <w:t>and in our</w:t>
      </w:r>
      <w:r w:rsidR="004A0485">
        <w:t xml:space="preserve"> understanding.  (MC) </w:t>
      </w:r>
      <w:r w:rsidR="00F40851">
        <w:t>commented that m</w:t>
      </w:r>
      <w:r w:rsidR="004A0485">
        <w:t xml:space="preserve">ore than 50% </w:t>
      </w:r>
      <w:r w:rsidR="00AD0916">
        <w:t xml:space="preserve">of patients </w:t>
      </w:r>
      <w:r w:rsidR="004A0485">
        <w:t>have a history of pain management,</w:t>
      </w:r>
      <w:r w:rsidR="00F40851">
        <w:t xml:space="preserve"> and said that</w:t>
      </w:r>
      <w:r w:rsidR="004A0485">
        <w:t xml:space="preserve"> </w:t>
      </w:r>
      <w:r w:rsidR="00F40851">
        <w:t>they</w:t>
      </w:r>
      <w:r w:rsidR="008F719F">
        <w:t xml:space="preserve"> </w:t>
      </w:r>
      <w:r w:rsidR="004A0485">
        <w:lastRenderedPageBreak/>
        <w:t xml:space="preserve">don’t do a good job in the US of getting people </w:t>
      </w:r>
      <w:r w:rsidR="0056397A">
        <w:t>appropriate care so</w:t>
      </w:r>
      <w:r w:rsidR="004A0485">
        <w:t xml:space="preserve"> it’s a really important area</w:t>
      </w:r>
      <w:r w:rsidR="00F40851">
        <w:t xml:space="preserve"> to look at more closely</w:t>
      </w:r>
      <w:r w:rsidR="004A0485">
        <w:t xml:space="preserve">.  (DS) </w:t>
      </w:r>
      <w:r w:rsidR="00AD0916">
        <w:t>agreed and confirmed that f</w:t>
      </w:r>
      <w:r w:rsidR="004A0485">
        <w:t>rom a research point of view there’s a gap.</w:t>
      </w:r>
    </w:p>
    <w:p w14:paraId="4D978A7B" w14:textId="63717403" w:rsidR="004A0485" w:rsidRDefault="004A0485" w:rsidP="00D07127">
      <w:r>
        <w:t xml:space="preserve">(MC) </w:t>
      </w:r>
      <w:r w:rsidR="00F40851">
        <w:t>commented that t</w:t>
      </w:r>
      <w:r>
        <w:t>here is a bias about chronic pain</w:t>
      </w:r>
      <w:r w:rsidR="00F40851">
        <w:t>. For example,</w:t>
      </w:r>
      <w:r w:rsidR="00EE021B">
        <w:t xml:space="preserve"> it is often </w:t>
      </w:r>
      <w:r>
        <w:t xml:space="preserve">not treated like a disease, </w:t>
      </w:r>
      <w:r w:rsidR="00F40851">
        <w:t xml:space="preserve">or acknowledged that the </w:t>
      </w:r>
      <w:r>
        <w:t xml:space="preserve">brain changes when </w:t>
      </w:r>
      <w:r w:rsidR="00F40851">
        <w:t xml:space="preserve">a person </w:t>
      </w:r>
      <w:r>
        <w:t>go</w:t>
      </w:r>
      <w:r w:rsidR="00F40851">
        <w:t>es</w:t>
      </w:r>
      <w:r>
        <w:t xml:space="preserve"> through pain stages.  It’s partly an education process to address this</w:t>
      </w:r>
      <w:r w:rsidR="00F40851">
        <w:t xml:space="preserve"> lack of understanding</w:t>
      </w:r>
      <w:r>
        <w:t>.</w:t>
      </w:r>
    </w:p>
    <w:p w14:paraId="7F492145" w14:textId="4F14B048" w:rsidR="004A0485" w:rsidRDefault="006F68A3" w:rsidP="00D07127">
      <w:r>
        <w:t>A member of the a</w:t>
      </w:r>
      <w:r w:rsidR="004A0485">
        <w:t xml:space="preserve">udience </w:t>
      </w:r>
      <w:r>
        <w:t xml:space="preserve">asked </w:t>
      </w:r>
      <w:r w:rsidR="004A0485">
        <w:t xml:space="preserve">“How much of an issue is there on under reporting where the prescribing </w:t>
      </w:r>
      <w:r w:rsidR="00F40851">
        <w:t>d</w:t>
      </w:r>
      <w:r w:rsidR="00BF3A34">
        <w:t xml:space="preserve">octor has a fear of litigation, which </w:t>
      </w:r>
      <w:r w:rsidR="004A0485">
        <w:t>may increase risk,</w:t>
      </w:r>
      <w:r w:rsidR="00BF3A34">
        <w:t xml:space="preserve"> and</w:t>
      </w:r>
      <w:r w:rsidR="004A0485">
        <w:t xml:space="preserve"> they won’t request a post-mortem as they don’t want to know?” (PC) </w:t>
      </w:r>
      <w:r w:rsidR="00F40851">
        <w:t>responded and said that she was</w:t>
      </w:r>
      <w:r w:rsidR="004A0485">
        <w:t xml:space="preserve"> sure it happens but </w:t>
      </w:r>
      <w:r w:rsidR="00F40851">
        <w:t xml:space="preserve">also said that this is </w:t>
      </w:r>
      <w:r w:rsidR="004A0485">
        <w:t>not just a US issue</w:t>
      </w:r>
      <w:r w:rsidR="00AD0916">
        <w:t>. For example</w:t>
      </w:r>
      <w:r w:rsidR="004A0485">
        <w:t xml:space="preserve">, because of these fears </w:t>
      </w:r>
      <w:r w:rsidR="00F40851">
        <w:t>doctors</w:t>
      </w:r>
      <w:r w:rsidR="00BF3A34">
        <w:t xml:space="preserve"> are often </w:t>
      </w:r>
      <w:r w:rsidR="004A0485">
        <w:t xml:space="preserve">stopping prescribing to everyone, even if </w:t>
      </w:r>
      <w:r w:rsidR="00F40851">
        <w:t>patients are</w:t>
      </w:r>
      <w:r w:rsidR="004A0485">
        <w:t xml:space="preserve"> doing well on them.  (MC) </w:t>
      </w:r>
      <w:r w:rsidR="00F40851">
        <w:t>agreed that it has</w:t>
      </w:r>
      <w:r w:rsidR="004A0485">
        <w:t xml:space="preserve"> gone to the other extreme.</w:t>
      </w:r>
    </w:p>
    <w:p w14:paraId="1CE76CF5" w14:textId="5A1704A7" w:rsidR="004A0485" w:rsidRDefault="004A0485" w:rsidP="00D07127">
      <w:r>
        <w:t>Audience question “How have you as prescribers changed, has there been a</w:t>
      </w:r>
      <w:r w:rsidR="006E457B">
        <w:t>ny</w:t>
      </w:r>
      <w:r>
        <w:t xml:space="preserve"> de-prescribing?”  (PC) </w:t>
      </w:r>
      <w:r w:rsidR="00F40851">
        <w:t>said that we</w:t>
      </w:r>
      <w:r>
        <w:t xml:space="preserve"> don’t have evidence of </w:t>
      </w:r>
      <w:r w:rsidR="00F40851">
        <w:t>the</w:t>
      </w:r>
      <w:r w:rsidR="008F719F">
        <w:t xml:space="preserve"> </w:t>
      </w:r>
      <w:r>
        <w:t>best level to taper at,</w:t>
      </w:r>
      <w:r w:rsidR="00F40851">
        <w:t xml:space="preserve"> and</w:t>
      </w:r>
      <w:r>
        <w:t xml:space="preserve"> there is not a </w:t>
      </w:r>
      <w:r w:rsidR="00F40851">
        <w:t>‘</w:t>
      </w:r>
      <w:r>
        <w:t>clean</w:t>
      </w:r>
      <w:r w:rsidR="00F40851">
        <w:t>’</w:t>
      </w:r>
      <w:r>
        <w:t xml:space="preserve"> way to really taper</w:t>
      </w:r>
      <w:r w:rsidR="00F40851">
        <w:t>. What can happen is that</w:t>
      </w:r>
      <w:r w:rsidR="008F719F">
        <w:t xml:space="preserve"> </w:t>
      </w:r>
      <w:r>
        <w:t>suddenly patients can disappear from practice, but they may then go somewhere else to get it.  (MC)</w:t>
      </w:r>
      <w:r w:rsidR="00480853">
        <w:t xml:space="preserve"> </w:t>
      </w:r>
      <w:r w:rsidR="00FA4BF6">
        <w:t>Prescribing opioids is</w:t>
      </w:r>
      <w:r w:rsidR="00480853">
        <w:t xml:space="preserve"> an art form. (PC)  </w:t>
      </w:r>
      <w:r w:rsidR="00F40851" w:rsidRPr="00EE021B">
        <w:rPr>
          <w:rStyle w:val="Hyperlink"/>
          <w:color w:val="000000" w:themeColor="text1"/>
          <w:u w:val="none"/>
        </w:rPr>
        <w:t xml:space="preserve">directed the audience to the </w:t>
      </w:r>
      <w:hyperlink r:id="rId13" w:history="1">
        <w:r w:rsidR="00F40851" w:rsidRPr="00EE021B">
          <w:rPr>
            <w:rStyle w:val="Hyperlink"/>
          </w:rPr>
          <w:t>Pain Data website</w:t>
        </w:r>
      </w:hyperlink>
      <w:r w:rsidR="00F40851" w:rsidRPr="00EE021B">
        <w:rPr>
          <w:rStyle w:val="Hyperlink"/>
          <w:color w:val="000000" w:themeColor="text1"/>
          <w:u w:val="none"/>
        </w:rPr>
        <w:t xml:space="preserve"> which</w:t>
      </w:r>
      <w:r w:rsidR="00480853" w:rsidRPr="00EE021B">
        <w:rPr>
          <w:color w:val="000000" w:themeColor="text1"/>
        </w:rPr>
        <w:t xml:space="preserve"> </w:t>
      </w:r>
      <w:r w:rsidR="00480853">
        <w:t xml:space="preserve">has a huge range of opioids listed and gives </w:t>
      </w:r>
      <w:r w:rsidR="00F40851">
        <w:t xml:space="preserve">prescribers clear </w:t>
      </w:r>
      <w:r w:rsidR="00480853">
        <w:t>guidelines.  (DS) suggested that it can be appropriate to taper to a safe level</w:t>
      </w:r>
      <w:r w:rsidR="00605A56">
        <w:t xml:space="preserve"> rather than </w:t>
      </w:r>
      <w:r w:rsidR="00AD0916">
        <w:t xml:space="preserve">to </w:t>
      </w:r>
      <w:r w:rsidR="00605A56">
        <w:t xml:space="preserve">completely </w:t>
      </w:r>
      <w:r w:rsidR="00714AF2">
        <w:t xml:space="preserve">zero.  </w:t>
      </w:r>
      <w:r w:rsidR="008F719F">
        <w:t>A member of the a</w:t>
      </w:r>
      <w:r w:rsidR="00714AF2">
        <w:t>udience comment</w:t>
      </w:r>
      <w:r w:rsidR="008F719F">
        <w:t>ed</w:t>
      </w:r>
      <w:r w:rsidR="00714AF2">
        <w:t xml:space="preserve"> – “my observation is that once people start to come down they realise it hasn’t been making that much difference”.  (DS) </w:t>
      </w:r>
      <w:r w:rsidR="00FA4BF6">
        <w:t>concluded the discussion and commented that s</w:t>
      </w:r>
      <w:r w:rsidR="00714AF2">
        <w:t>ometimes paracetamol can be a way to encourage a taper, as it does take a while.  It was agreed</w:t>
      </w:r>
      <w:r w:rsidR="006E457B">
        <w:t xml:space="preserve"> (by the panel</w:t>
      </w:r>
      <w:r w:rsidR="00FA4BF6">
        <w:t>)</w:t>
      </w:r>
      <w:r w:rsidR="00714AF2">
        <w:t xml:space="preserve"> that with tapering the pain can be the same but functionality is much better. </w:t>
      </w:r>
    </w:p>
    <w:sectPr w:rsidR="004A0485" w:rsidSect="00CD6F8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EB8"/>
    <w:multiLevelType w:val="hybridMultilevel"/>
    <w:tmpl w:val="968641B2"/>
    <w:lvl w:ilvl="0" w:tplc="39FA8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0D96"/>
    <w:multiLevelType w:val="hybridMultilevel"/>
    <w:tmpl w:val="B96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B1"/>
    <w:rsid w:val="00001141"/>
    <w:rsid w:val="00002C35"/>
    <w:rsid w:val="00011CD3"/>
    <w:rsid w:val="000134D0"/>
    <w:rsid w:val="0002047F"/>
    <w:rsid w:val="00023F9D"/>
    <w:rsid w:val="00025C30"/>
    <w:rsid w:val="0004021D"/>
    <w:rsid w:val="0005456E"/>
    <w:rsid w:val="00070202"/>
    <w:rsid w:val="00075E66"/>
    <w:rsid w:val="00077EA8"/>
    <w:rsid w:val="0008121E"/>
    <w:rsid w:val="000B295B"/>
    <w:rsid w:val="000B5C9B"/>
    <w:rsid w:val="000C20A2"/>
    <w:rsid w:val="000D0056"/>
    <w:rsid w:val="000D53DA"/>
    <w:rsid w:val="000E32F0"/>
    <w:rsid w:val="000E3497"/>
    <w:rsid w:val="000F4BA7"/>
    <w:rsid w:val="000F512E"/>
    <w:rsid w:val="001054F4"/>
    <w:rsid w:val="001239AF"/>
    <w:rsid w:val="001336EC"/>
    <w:rsid w:val="00142202"/>
    <w:rsid w:val="00164F9A"/>
    <w:rsid w:val="001B70E7"/>
    <w:rsid w:val="001B726A"/>
    <w:rsid w:val="001C08B6"/>
    <w:rsid w:val="001D0AA7"/>
    <w:rsid w:val="001D226B"/>
    <w:rsid w:val="001E1F5D"/>
    <w:rsid w:val="001F6126"/>
    <w:rsid w:val="002048DD"/>
    <w:rsid w:val="002122B3"/>
    <w:rsid w:val="00213A60"/>
    <w:rsid w:val="002264C4"/>
    <w:rsid w:val="002307EA"/>
    <w:rsid w:val="00245E9E"/>
    <w:rsid w:val="00254F46"/>
    <w:rsid w:val="00255485"/>
    <w:rsid w:val="00264758"/>
    <w:rsid w:val="00265129"/>
    <w:rsid w:val="0027099E"/>
    <w:rsid w:val="002832D0"/>
    <w:rsid w:val="00284014"/>
    <w:rsid w:val="00286412"/>
    <w:rsid w:val="00295E1B"/>
    <w:rsid w:val="002A361B"/>
    <w:rsid w:val="002A653F"/>
    <w:rsid w:val="002A7F42"/>
    <w:rsid w:val="002B5F8E"/>
    <w:rsid w:val="002B6F80"/>
    <w:rsid w:val="002D5D2F"/>
    <w:rsid w:val="003007F0"/>
    <w:rsid w:val="00304F53"/>
    <w:rsid w:val="00307099"/>
    <w:rsid w:val="00311F4D"/>
    <w:rsid w:val="003528DB"/>
    <w:rsid w:val="003546D0"/>
    <w:rsid w:val="00380A8E"/>
    <w:rsid w:val="00384EA7"/>
    <w:rsid w:val="0039081B"/>
    <w:rsid w:val="003A2C12"/>
    <w:rsid w:val="003A2EE9"/>
    <w:rsid w:val="003C1054"/>
    <w:rsid w:val="003D5FC2"/>
    <w:rsid w:val="003D74A2"/>
    <w:rsid w:val="003D7765"/>
    <w:rsid w:val="003E6860"/>
    <w:rsid w:val="004203EF"/>
    <w:rsid w:val="004305F2"/>
    <w:rsid w:val="00430CD5"/>
    <w:rsid w:val="004318A0"/>
    <w:rsid w:val="00440392"/>
    <w:rsid w:val="0044695D"/>
    <w:rsid w:val="00450C6A"/>
    <w:rsid w:val="00463E51"/>
    <w:rsid w:val="004650D7"/>
    <w:rsid w:val="00466EF5"/>
    <w:rsid w:val="00474D50"/>
    <w:rsid w:val="00480853"/>
    <w:rsid w:val="0048128B"/>
    <w:rsid w:val="00493BEE"/>
    <w:rsid w:val="004A0485"/>
    <w:rsid w:val="004A0B9F"/>
    <w:rsid w:val="004A2042"/>
    <w:rsid w:val="004A7D27"/>
    <w:rsid w:val="004B7069"/>
    <w:rsid w:val="00500484"/>
    <w:rsid w:val="00504A41"/>
    <w:rsid w:val="00517E26"/>
    <w:rsid w:val="00522634"/>
    <w:rsid w:val="00530283"/>
    <w:rsid w:val="00533F28"/>
    <w:rsid w:val="00540352"/>
    <w:rsid w:val="00557F10"/>
    <w:rsid w:val="00560B86"/>
    <w:rsid w:val="0056397A"/>
    <w:rsid w:val="00583371"/>
    <w:rsid w:val="005A7B4C"/>
    <w:rsid w:val="005B6B00"/>
    <w:rsid w:val="005C0364"/>
    <w:rsid w:val="005C1F84"/>
    <w:rsid w:val="005C6320"/>
    <w:rsid w:val="005E53E3"/>
    <w:rsid w:val="005F7920"/>
    <w:rsid w:val="00605736"/>
    <w:rsid w:val="00605A56"/>
    <w:rsid w:val="00611799"/>
    <w:rsid w:val="00626AB0"/>
    <w:rsid w:val="00653D7B"/>
    <w:rsid w:val="00657CBB"/>
    <w:rsid w:val="00662C30"/>
    <w:rsid w:val="00663A14"/>
    <w:rsid w:val="00665C38"/>
    <w:rsid w:val="00666335"/>
    <w:rsid w:val="00666985"/>
    <w:rsid w:val="00673575"/>
    <w:rsid w:val="00677305"/>
    <w:rsid w:val="00681E79"/>
    <w:rsid w:val="0069102B"/>
    <w:rsid w:val="006A29B2"/>
    <w:rsid w:val="006A4306"/>
    <w:rsid w:val="006A7BB4"/>
    <w:rsid w:val="006E457B"/>
    <w:rsid w:val="006E617D"/>
    <w:rsid w:val="006F43AD"/>
    <w:rsid w:val="006F68A3"/>
    <w:rsid w:val="007059F8"/>
    <w:rsid w:val="00712B3F"/>
    <w:rsid w:val="00714AF2"/>
    <w:rsid w:val="00714C49"/>
    <w:rsid w:val="00717C81"/>
    <w:rsid w:val="00745C1B"/>
    <w:rsid w:val="00763C8E"/>
    <w:rsid w:val="00776B65"/>
    <w:rsid w:val="00797E57"/>
    <w:rsid w:val="007D640D"/>
    <w:rsid w:val="007E32E5"/>
    <w:rsid w:val="007E4DD2"/>
    <w:rsid w:val="007E7FBC"/>
    <w:rsid w:val="007F668D"/>
    <w:rsid w:val="00810E8A"/>
    <w:rsid w:val="00811CE0"/>
    <w:rsid w:val="00816A76"/>
    <w:rsid w:val="00824E02"/>
    <w:rsid w:val="008304C0"/>
    <w:rsid w:val="00843EEA"/>
    <w:rsid w:val="00867A6D"/>
    <w:rsid w:val="00877015"/>
    <w:rsid w:val="008813E6"/>
    <w:rsid w:val="008B2A34"/>
    <w:rsid w:val="008B78CF"/>
    <w:rsid w:val="008C411B"/>
    <w:rsid w:val="008C56BF"/>
    <w:rsid w:val="008C7255"/>
    <w:rsid w:val="008D1248"/>
    <w:rsid w:val="008D75DE"/>
    <w:rsid w:val="008E2B3F"/>
    <w:rsid w:val="008F719F"/>
    <w:rsid w:val="00902E2D"/>
    <w:rsid w:val="00905D76"/>
    <w:rsid w:val="009225E8"/>
    <w:rsid w:val="009468B6"/>
    <w:rsid w:val="009471F1"/>
    <w:rsid w:val="00953142"/>
    <w:rsid w:val="00964509"/>
    <w:rsid w:val="00977EAC"/>
    <w:rsid w:val="00990CBA"/>
    <w:rsid w:val="00997383"/>
    <w:rsid w:val="009A0DEB"/>
    <w:rsid w:val="009B10AC"/>
    <w:rsid w:val="009B2A18"/>
    <w:rsid w:val="009C3DBB"/>
    <w:rsid w:val="009D15B5"/>
    <w:rsid w:val="009E044F"/>
    <w:rsid w:val="009E3183"/>
    <w:rsid w:val="009F4F31"/>
    <w:rsid w:val="009F5176"/>
    <w:rsid w:val="009F5CF0"/>
    <w:rsid w:val="009F7EA3"/>
    <w:rsid w:val="00A002BD"/>
    <w:rsid w:val="00A11AA2"/>
    <w:rsid w:val="00A26615"/>
    <w:rsid w:val="00A3181C"/>
    <w:rsid w:val="00A367C8"/>
    <w:rsid w:val="00A41F7D"/>
    <w:rsid w:val="00A53B6B"/>
    <w:rsid w:val="00A66382"/>
    <w:rsid w:val="00A819A0"/>
    <w:rsid w:val="00AA22BD"/>
    <w:rsid w:val="00AB4E5D"/>
    <w:rsid w:val="00AC356B"/>
    <w:rsid w:val="00AC40FA"/>
    <w:rsid w:val="00AC7119"/>
    <w:rsid w:val="00AD0916"/>
    <w:rsid w:val="00AE1061"/>
    <w:rsid w:val="00AE4350"/>
    <w:rsid w:val="00AF04C3"/>
    <w:rsid w:val="00AF0A63"/>
    <w:rsid w:val="00AF1103"/>
    <w:rsid w:val="00B1055A"/>
    <w:rsid w:val="00B24EB1"/>
    <w:rsid w:val="00B81471"/>
    <w:rsid w:val="00B82A2F"/>
    <w:rsid w:val="00B84584"/>
    <w:rsid w:val="00B96067"/>
    <w:rsid w:val="00BA4B68"/>
    <w:rsid w:val="00BB4639"/>
    <w:rsid w:val="00BC1B23"/>
    <w:rsid w:val="00BD10E2"/>
    <w:rsid w:val="00BE45E5"/>
    <w:rsid w:val="00BE5ACD"/>
    <w:rsid w:val="00BF136C"/>
    <w:rsid w:val="00BF1AB0"/>
    <w:rsid w:val="00BF3A34"/>
    <w:rsid w:val="00C01477"/>
    <w:rsid w:val="00C0195C"/>
    <w:rsid w:val="00C047A2"/>
    <w:rsid w:val="00C1070B"/>
    <w:rsid w:val="00C12A67"/>
    <w:rsid w:val="00C17754"/>
    <w:rsid w:val="00C2700E"/>
    <w:rsid w:val="00C30D50"/>
    <w:rsid w:val="00C37126"/>
    <w:rsid w:val="00C41436"/>
    <w:rsid w:val="00C444C8"/>
    <w:rsid w:val="00C4549C"/>
    <w:rsid w:val="00C62833"/>
    <w:rsid w:val="00C75266"/>
    <w:rsid w:val="00C828CB"/>
    <w:rsid w:val="00C8633E"/>
    <w:rsid w:val="00C92DA0"/>
    <w:rsid w:val="00C9645C"/>
    <w:rsid w:val="00CB5190"/>
    <w:rsid w:val="00CC37C9"/>
    <w:rsid w:val="00CC3D84"/>
    <w:rsid w:val="00CD6F8A"/>
    <w:rsid w:val="00CF1C83"/>
    <w:rsid w:val="00D00585"/>
    <w:rsid w:val="00D04525"/>
    <w:rsid w:val="00D07127"/>
    <w:rsid w:val="00D269D4"/>
    <w:rsid w:val="00D3020B"/>
    <w:rsid w:val="00D52DE2"/>
    <w:rsid w:val="00D60452"/>
    <w:rsid w:val="00D60F27"/>
    <w:rsid w:val="00D713E8"/>
    <w:rsid w:val="00D74F58"/>
    <w:rsid w:val="00D76D32"/>
    <w:rsid w:val="00D77EE5"/>
    <w:rsid w:val="00D82471"/>
    <w:rsid w:val="00D95E16"/>
    <w:rsid w:val="00DA2BAE"/>
    <w:rsid w:val="00DB31B4"/>
    <w:rsid w:val="00DC12D4"/>
    <w:rsid w:val="00DC2EA9"/>
    <w:rsid w:val="00DC4852"/>
    <w:rsid w:val="00DC54C7"/>
    <w:rsid w:val="00DC5D66"/>
    <w:rsid w:val="00DC61ED"/>
    <w:rsid w:val="00DF1F42"/>
    <w:rsid w:val="00DF454E"/>
    <w:rsid w:val="00E041E5"/>
    <w:rsid w:val="00E22516"/>
    <w:rsid w:val="00E228FC"/>
    <w:rsid w:val="00E315C7"/>
    <w:rsid w:val="00E335DB"/>
    <w:rsid w:val="00E400BE"/>
    <w:rsid w:val="00E408F0"/>
    <w:rsid w:val="00E46ED2"/>
    <w:rsid w:val="00E75C47"/>
    <w:rsid w:val="00E80A93"/>
    <w:rsid w:val="00E81C8B"/>
    <w:rsid w:val="00E839C5"/>
    <w:rsid w:val="00E9211B"/>
    <w:rsid w:val="00EA0603"/>
    <w:rsid w:val="00EB1379"/>
    <w:rsid w:val="00EB1806"/>
    <w:rsid w:val="00EB3E82"/>
    <w:rsid w:val="00EC2331"/>
    <w:rsid w:val="00EC72C4"/>
    <w:rsid w:val="00EE021B"/>
    <w:rsid w:val="00EE312D"/>
    <w:rsid w:val="00EF74BB"/>
    <w:rsid w:val="00F011D2"/>
    <w:rsid w:val="00F0501F"/>
    <w:rsid w:val="00F10973"/>
    <w:rsid w:val="00F255D5"/>
    <w:rsid w:val="00F32414"/>
    <w:rsid w:val="00F33B5C"/>
    <w:rsid w:val="00F357B0"/>
    <w:rsid w:val="00F40851"/>
    <w:rsid w:val="00F42C64"/>
    <w:rsid w:val="00F54AC5"/>
    <w:rsid w:val="00F60448"/>
    <w:rsid w:val="00F669BE"/>
    <w:rsid w:val="00F7422E"/>
    <w:rsid w:val="00F94246"/>
    <w:rsid w:val="00F94AB5"/>
    <w:rsid w:val="00FA1182"/>
    <w:rsid w:val="00FA4BF6"/>
    <w:rsid w:val="00FA58AF"/>
    <w:rsid w:val="00FC42B4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16F6CF"/>
  <w15:chartTrackingRefBased/>
  <w15:docId w15:val="{1B2A5D66-A2D1-49BC-96C0-8F6BAD4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C4"/>
  </w:style>
  <w:style w:type="paragraph" w:styleId="Heading1">
    <w:name w:val="heading 1"/>
    <w:basedOn w:val="Normal"/>
    <w:next w:val="Normal"/>
    <w:link w:val="Heading1Char"/>
    <w:uiPriority w:val="9"/>
    <w:qFormat/>
    <w:rsid w:val="00D26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E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4E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2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6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4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1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469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0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indata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irlingcourthote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A1624F4D3041A85DC9FCA8D9E6F3" ma:contentTypeVersion="12" ma:contentTypeDescription="Create a new document." ma:contentTypeScope="" ma:versionID="cc008d46ac3789e0b78263b74d4c60ec">
  <xsd:schema xmlns:xsd="http://www.w3.org/2001/XMLSchema" xmlns:xs="http://www.w3.org/2001/XMLSchema" xmlns:p="http://schemas.microsoft.com/office/2006/metadata/properties" xmlns:ns2="00f50392-e8d7-4602-aa35-782b291a945d" xmlns:ns3="4b406b48-8e5a-430a-ab3d-247bd70fae64" targetNamespace="http://schemas.microsoft.com/office/2006/metadata/properties" ma:root="true" ma:fieldsID="de3ff5c55f5e9a7c2f28626155889c75" ns2:_="" ns3:_="">
    <xsd:import namespace="00f50392-e8d7-4602-aa35-782b291a945d"/>
    <xsd:import namespace="4b406b48-8e5a-430a-ab3d-247bd70fa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0392-e8d7-4602-aa35-782b291a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06b48-8e5a-430a-ab3d-247bd70fa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8091-DF10-4430-899B-EDECB077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C39B2-C09D-42CF-9CE4-F61090F86E97}"/>
</file>

<file path=customXml/itemProps3.xml><?xml version="1.0" encoding="utf-8"?>
<ds:datastoreItem xmlns:ds="http://schemas.openxmlformats.org/officeDocument/2006/customXml" ds:itemID="{6441DEBC-1D22-400C-906D-6E18AFCD9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DC7A4-1216-404E-9C55-7BFDAF2D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DRNS - Opioid seminar report FINAL</dc:title>
  <dc:subject/>
  <dc:creator>Joe Schofield</dc:creator>
  <cp:keywords/>
  <dc:description/>
  <cp:lastModifiedBy>Miriam Lloyd</cp:lastModifiedBy>
  <cp:revision>2</cp:revision>
  <cp:lastPrinted>2019-10-24T14:33:00Z</cp:lastPrinted>
  <dcterms:created xsi:type="dcterms:W3CDTF">2019-11-01T15:32:00Z</dcterms:created>
  <dcterms:modified xsi:type="dcterms:W3CDTF">2019-11-01T15:32:00Z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0x0101000EEDA1624F4D3041A85DC9FCA8D9E6F3</vt:lpwstr>
  </property>
</Properties>
</file>